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991" w:rsidRDefault="00061991" w:rsidP="002C4F1D">
      <w:pPr>
        <w:pStyle w:val="Heading1"/>
      </w:pPr>
      <w:r>
        <w:t>Pre-/Post-test Module 1: Engaging with Your Community</w:t>
      </w:r>
    </w:p>
    <w:p w:rsidR="00061991" w:rsidRPr="00061991" w:rsidRDefault="00061991" w:rsidP="00B454A6">
      <w:pPr>
        <w:pStyle w:val="Heading2"/>
      </w:pPr>
      <w:r>
        <w:t>Instructor Copy, with Answer Key</w:t>
      </w:r>
    </w:p>
    <w:p w:rsidR="00061991" w:rsidRDefault="00061991" w:rsidP="00061991"/>
    <w:p w:rsidR="00061991" w:rsidRPr="00061991" w:rsidRDefault="00061991" w:rsidP="00061991">
      <w:pPr>
        <w:rPr>
          <w:rFonts w:eastAsia="Times New Roman" w:cstheme="minorHAnsi"/>
          <w:b/>
          <w:bCs/>
          <w:iCs/>
          <w:lang w:val="en"/>
        </w:rPr>
      </w:pPr>
      <w:r w:rsidRPr="00061991">
        <w:rPr>
          <w:rFonts w:eastAsia="Times New Roman" w:cstheme="minorHAnsi"/>
          <w:b/>
          <w:bCs/>
          <w:iCs/>
          <w:lang w:val="en"/>
        </w:rPr>
        <w:t>Pre/Post-test</w:t>
      </w:r>
    </w:p>
    <w:p w:rsidR="00061991" w:rsidRPr="00061991" w:rsidRDefault="00061991" w:rsidP="00061991">
      <w:pPr>
        <w:rPr>
          <w:rFonts w:eastAsia="Times New Roman" w:cstheme="minorHAnsi"/>
          <w:b/>
          <w:bCs/>
          <w:i/>
          <w:iCs/>
          <w:lang w:val="en"/>
        </w:rPr>
      </w:pPr>
      <w:r w:rsidRPr="00061991">
        <w:rPr>
          <w:rFonts w:eastAsia="Times New Roman" w:cstheme="minorHAnsi"/>
          <w:b/>
          <w:bCs/>
          <w:i/>
          <w:iCs/>
          <w:lang w:val="en"/>
        </w:rPr>
        <w:t>NOTE: post-test contains Self-assessment questionnaire</w:t>
      </w:r>
    </w:p>
    <w:p w:rsidR="00061991" w:rsidRPr="00061991" w:rsidRDefault="00061991" w:rsidP="00061991">
      <w:pPr>
        <w:rPr>
          <w:rFonts w:cstheme="minorHAnsi"/>
          <w:b/>
        </w:rPr>
      </w:pPr>
    </w:p>
    <w:p w:rsidR="00061991" w:rsidRPr="00061991" w:rsidRDefault="00061991" w:rsidP="00061991">
      <w:pPr>
        <w:rPr>
          <w:rFonts w:cstheme="minorHAnsi"/>
          <w:b/>
        </w:rPr>
      </w:pPr>
      <w:r w:rsidRPr="00061991">
        <w:rPr>
          <w:rFonts w:cstheme="minorHAnsi"/>
          <w:b/>
        </w:rPr>
        <w:t xml:space="preserve">Self-assessment: </w:t>
      </w:r>
      <w:r w:rsidR="005D2FF5" w:rsidRPr="005D2FF5">
        <w:rPr>
          <w:rFonts w:cstheme="minorHAnsi"/>
          <w:b/>
          <w:highlight w:val="yellow"/>
        </w:rPr>
        <w:t>Answer this only during the post-test.</w:t>
      </w:r>
    </w:p>
    <w:p w:rsidR="00061991" w:rsidRPr="00061991" w:rsidRDefault="00061991" w:rsidP="00061991">
      <w:pPr>
        <w:pStyle w:val="paragraph"/>
        <w:textAlignment w:val="baseline"/>
        <w:rPr>
          <w:rFonts w:asciiTheme="minorHAnsi" w:hAnsiTheme="minorHAnsi" w:cstheme="minorHAnsi"/>
          <w:sz w:val="22"/>
          <w:szCs w:val="22"/>
        </w:rPr>
      </w:pPr>
      <w:r w:rsidRPr="00061991">
        <w:rPr>
          <w:rStyle w:val="normaltextrun1"/>
          <w:rFonts w:asciiTheme="minorHAnsi" w:hAnsiTheme="minorHAnsi" w:cstheme="minorHAnsi"/>
          <w:sz w:val="22"/>
          <w:szCs w:val="22"/>
        </w:rPr>
        <w:t>In reference to the Engaging with Your Community module, please choose all that apply:</w:t>
      </w:r>
      <w:r w:rsidRPr="00061991">
        <w:rPr>
          <w:rStyle w:val="eop"/>
          <w:rFonts w:asciiTheme="minorHAnsi" w:hAnsiTheme="minorHAnsi" w:cstheme="minorHAnsi"/>
          <w:sz w:val="22"/>
          <w:szCs w:val="22"/>
        </w:rPr>
        <w:t> </w:t>
      </w:r>
    </w:p>
    <w:p w:rsidR="00061991" w:rsidRPr="00061991" w:rsidRDefault="00061991" w:rsidP="00061991">
      <w:pPr>
        <w:pStyle w:val="paragraph"/>
        <w:ind w:left="720"/>
        <w:textAlignment w:val="baseline"/>
        <w:rPr>
          <w:rFonts w:asciiTheme="minorHAnsi" w:hAnsiTheme="minorHAnsi" w:cstheme="minorHAnsi"/>
          <w:sz w:val="22"/>
          <w:szCs w:val="22"/>
        </w:rPr>
      </w:pPr>
      <w:r w:rsidRPr="00061991">
        <w:rPr>
          <w:rStyle w:val="eop"/>
          <w:rFonts w:asciiTheme="minorHAnsi" w:hAnsiTheme="minorHAnsi" w:cstheme="minorHAnsi"/>
          <w:sz w:val="22"/>
          <w:szCs w:val="22"/>
        </w:rPr>
        <w:t> </w:t>
      </w:r>
    </w:p>
    <w:p w:rsidR="00061991" w:rsidRDefault="00061991" w:rsidP="00B454A6">
      <w:pPr>
        <w:pStyle w:val="paragraph"/>
        <w:numPr>
          <w:ilvl w:val="0"/>
          <w:numId w:val="4"/>
        </w:numPr>
        <w:textAlignment w:val="baseline"/>
        <w:rPr>
          <w:rStyle w:val="eop"/>
          <w:rFonts w:asciiTheme="minorHAnsi" w:hAnsiTheme="minorHAnsi" w:cstheme="minorHAnsi"/>
          <w:sz w:val="22"/>
          <w:szCs w:val="22"/>
        </w:rPr>
      </w:pPr>
      <w:proofErr w:type="gramStart"/>
      <w:r w:rsidRPr="00061991">
        <w:rPr>
          <w:rStyle w:val="normaltextrun1"/>
          <w:rFonts w:asciiTheme="minorHAnsi" w:hAnsiTheme="minorHAnsi" w:cstheme="minorHAnsi"/>
          <w:sz w:val="22"/>
          <w:szCs w:val="22"/>
        </w:rPr>
        <w:t>Specifically</w:t>
      </w:r>
      <w:proofErr w:type="gramEnd"/>
      <w:r w:rsidRPr="00061991">
        <w:rPr>
          <w:rStyle w:val="normaltextrun1"/>
          <w:rFonts w:asciiTheme="minorHAnsi" w:hAnsiTheme="minorHAnsi" w:cstheme="minorHAnsi"/>
          <w:sz w:val="22"/>
          <w:szCs w:val="22"/>
        </w:rPr>
        <w:t xml:space="preserve"> useful for my work. If so, you can describe how here (optional): _______________________________________________________________</w:t>
      </w:r>
      <w:r w:rsidRPr="00061991">
        <w:rPr>
          <w:rStyle w:val="eop"/>
          <w:rFonts w:asciiTheme="minorHAnsi" w:hAnsiTheme="minorHAnsi" w:cstheme="minorHAnsi"/>
          <w:sz w:val="22"/>
          <w:szCs w:val="22"/>
        </w:rPr>
        <w:t> </w:t>
      </w:r>
    </w:p>
    <w:p w:rsidR="00B454A6" w:rsidRDefault="00B454A6" w:rsidP="00B454A6">
      <w:pPr>
        <w:pStyle w:val="paragraph"/>
        <w:textAlignment w:val="baseline"/>
        <w:rPr>
          <w:rStyle w:val="eop"/>
          <w:rFonts w:asciiTheme="minorHAnsi" w:hAnsiTheme="minorHAnsi" w:cstheme="minorHAnsi"/>
          <w:sz w:val="22"/>
          <w:szCs w:val="22"/>
        </w:rPr>
      </w:pPr>
    </w:p>
    <w:p w:rsidR="00B454A6" w:rsidRDefault="00B454A6" w:rsidP="00B454A6">
      <w:pPr>
        <w:pStyle w:val="paragraph"/>
        <w:ind w:left="108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_______________________________________________________________</w:t>
      </w:r>
    </w:p>
    <w:p w:rsidR="00B454A6" w:rsidRPr="00061991" w:rsidRDefault="00B454A6" w:rsidP="00B454A6">
      <w:pPr>
        <w:pStyle w:val="paragraph"/>
        <w:ind w:left="1080"/>
        <w:textAlignment w:val="baseline"/>
        <w:rPr>
          <w:rFonts w:asciiTheme="minorHAnsi" w:hAnsiTheme="minorHAnsi" w:cstheme="minorHAnsi"/>
          <w:sz w:val="22"/>
          <w:szCs w:val="22"/>
        </w:rPr>
      </w:pPr>
    </w:p>
    <w:p w:rsidR="00061991" w:rsidRDefault="00061991" w:rsidP="00B454A6">
      <w:pPr>
        <w:pStyle w:val="paragraph"/>
        <w:numPr>
          <w:ilvl w:val="0"/>
          <w:numId w:val="4"/>
        </w:numPr>
        <w:textAlignment w:val="baseline"/>
        <w:rPr>
          <w:rStyle w:val="eop"/>
          <w:rFonts w:asciiTheme="minorHAnsi" w:hAnsiTheme="minorHAnsi" w:cstheme="minorHAnsi"/>
          <w:sz w:val="22"/>
          <w:szCs w:val="22"/>
        </w:rPr>
      </w:pPr>
      <w:r w:rsidRPr="00061991">
        <w:rPr>
          <w:rStyle w:val="normaltextrun1"/>
          <w:rFonts w:asciiTheme="minorHAnsi" w:hAnsiTheme="minorHAnsi" w:cstheme="minorHAnsi"/>
          <w:sz w:val="22"/>
          <w:szCs w:val="22"/>
        </w:rPr>
        <w:t>Quick refresher</w:t>
      </w:r>
      <w:r w:rsidRPr="00061991">
        <w:rPr>
          <w:rStyle w:val="eop"/>
          <w:rFonts w:asciiTheme="minorHAnsi" w:hAnsiTheme="minorHAnsi" w:cstheme="minorHAnsi"/>
          <w:sz w:val="22"/>
          <w:szCs w:val="22"/>
        </w:rPr>
        <w:t> </w:t>
      </w:r>
    </w:p>
    <w:p w:rsidR="00B454A6" w:rsidRPr="00061991" w:rsidRDefault="00B454A6" w:rsidP="00B454A6">
      <w:pPr>
        <w:pStyle w:val="paragraph"/>
        <w:textAlignment w:val="baseline"/>
        <w:rPr>
          <w:rFonts w:asciiTheme="minorHAnsi" w:hAnsiTheme="minorHAnsi" w:cstheme="minorHAnsi"/>
          <w:sz w:val="22"/>
          <w:szCs w:val="22"/>
        </w:rPr>
      </w:pPr>
    </w:p>
    <w:p w:rsidR="00B454A6" w:rsidRDefault="00061991" w:rsidP="00B454A6">
      <w:pPr>
        <w:pStyle w:val="paragraph"/>
        <w:numPr>
          <w:ilvl w:val="0"/>
          <w:numId w:val="4"/>
        </w:numPr>
        <w:textAlignment w:val="baseline"/>
        <w:rPr>
          <w:rStyle w:val="normaltextrun1"/>
          <w:rFonts w:asciiTheme="minorHAnsi" w:hAnsiTheme="minorHAnsi" w:cstheme="minorHAnsi"/>
          <w:sz w:val="22"/>
          <w:szCs w:val="22"/>
        </w:rPr>
      </w:pPr>
      <w:r w:rsidRPr="00061991">
        <w:rPr>
          <w:rStyle w:val="normaltextrun1"/>
          <w:rFonts w:asciiTheme="minorHAnsi" w:hAnsiTheme="minorHAnsi" w:cstheme="minorHAnsi"/>
          <w:sz w:val="22"/>
          <w:szCs w:val="22"/>
        </w:rPr>
        <w:t>Offers me knowledge about a topic I am less familiar with</w:t>
      </w:r>
    </w:p>
    <w:p w:rsidR="00061991" w:rsidRPr="00061991" w:rsidRDefault="00061991" w:rsidP="00B454A6">
      <w:pPr>
        <w:pStyle w:val="paragraph"/>
        <w:textAlignment w:val="baseline"/>
        <w:rPr>
          <w:rFonts w:asciiTheme="minorHAnsi" w:hAnsiTheme="minorHAnsi" w:cstheme="minorHAnsi"/>
          <w:sz w:val="22"/>
          <w:szCs w:val="22"/>
        </w:rPr>
      </w:pPr>
      <w:r w:rsidRPr="00061991">
        <w:rPr>
          <w:rStyle w:val="eop"/>
          <w:rFonts w:asciiTheme="minorHAnsi" w:hAnsiTheme="minorHAnsi" w:cstheme="minorHAnsi"/>
          <w:sz w:val="22"/>
          <w:szCs w:val="22"/>
        </w:rPr>
        <w:t> </w:t>
      </w:r>
    </w:p>
    <w:p w:rsidR="00061991" w:rsidRDefault="00061991" w:rsidP="00B454A6">
      <w:pPr>
        <w:pStyle w:val="paragraph"/>
        <w:numPr>
          <w:ilvl w:val="0"/>
          <w:numId w:val="4"/>
        </w:numPr>
        <w:textAlignment w:val="baseline"/>
        <w:rPr>
          <w:rStyle w:val="eop"/>
          <w:rFonts w:asciiTheme="minorHAnsi" w:hAnsiTheme="minorHAnsi" w:cstheme="minorHAnsi"/>
          <w:sz w:val="22"/>
          <w:szCs w:val="22"/>
        </w:rPr>
      </w:pPr>
      <w:r w:rsidRPr="00061991">
        <w:rPr>
          <w:rStyle w:val="normaltextrun1"/>
          <w:rFonts w:asciiTheme="minorHAnsi" w:hAnsiTheme="minorHAnsi" w:cstheme="minorHAnsi"/>
          <w:sz w:val="22"/>
          <w:szCs w:val="22"/>
        </w:rPr>
        <w:t>Gives me confidence to increase my skills in and understanding of community engagement related to land reuse sites</w:t>
      </w:r>
      <w:r w:rsidRPr="00061991">
        <w:rPr>
          <w:rStyle w:val="eop"/>
          <w:rFonts w:asciiTheme="minorHAnsi" w:hAnsiTheme="minorHAnsi" w:cstheme="minorHAnsi"/>
          <w:sz w:val="22"/>
          <w:szCs w:val="22"/>
        </w:rPr>
        <w:t> </w:t>
      </w:r>
    </w:p>
    <w:p w:rsidR="00B454A6" w:rsidRPr="00061991" w:rsidRDefault="00B454A6" w:rsidP="00B454A6">
      <w:pPr>
        <w:pStyle w:val="paragraph"/>
        <w:textAlignment w:val="baseline"/>
        <w:rPr>
          <w:rFonts w:asciiTheme="minorHAnsi" w:hAnsiTheme="minorHAnsi" w:cstheme="minorHAnsi"/>
          <w:sz w:val="22"/>
          <w:szCs w:val="22"/>
        </w:rPr>
      </w:pPr>
    </w:p>
    <w:p w:rsidR="00061991" w:rsidRDefault="00061991" w:rsidP="00B454A6">
      <w:pPr>
        <w:pStyle w:val="paragraph"/>
        <w:numPr>
          <w:ilvl w:val="0"/>
          <w:numId w:val="4"/>
        </w:numPr>
        <w:textAlignment w:val="baseline"/>
        <w:rPr>
          <w:rStyle w:val="eop"/>
          <w:rFonts w:asciiTheme="minorHAnsi" w:hAnsiTheme="minorHAnsi" w:cstheme="minorHAnsi"/>
          <w:sz w:val="22"/>
          <w:szCs w:val="22"/>
        </w:rPr>
      </w:pPr>
      <w:r w:rsidRPr="00061991">
        <w:rPr>
          <w:rStyle w:val="normaltextrun1"/>
          <w:rFonts w:asciiTheme="minorHAnsi" w:hAnsiTheme="minorHAnsi" w:cstheme="minorHAnsi"/>
          <w:sz w:val="22"/>
          <w:szCs w:val="22"/>
        </w:rPr>
        <w:t>Motivates me to learn more about land reuse sites and ways I can be engaged</w:t>
      </w:r>
      <w:r w:rsidRPr="00061991">
        <w:rPr>
          <w:rStyle w:val="eop"/>
          <w:rFonts w:asciiTheme="minorHAnsi" w:hAnsiTheme="minorHAnsi" w:cstheme="minorHAnsi"/>
          <w:sz w:val="22"/>
          <w:szCs w:val="22"/>
        </w:rPr>
        <w:t> </w:t>
      </w:r>
    </w:p>
    <w:p w:rsidR="00B454A6" w:rsidRPr="00061991" w:rsidRDefault="00B454A6" w:rsidP="00B454A6">
      <w:pPr>
        <w:pStyle w:val="paragraph"/>
        <w:textAlignment w:val="baseline"/>
        <w:rPr>
          <w:rFonts w:asciiTheme="minorHAnsi" w:hAnsiTheme="minorHAnsi" w:cstheme="minorHAnsi"/>
          <w:sz w:val="22"/>
          <w:szCs w:val="22"/>
        </w:rPr>
      </w:pPr>
    </w:p>
    <w:p w:rsidR="00061991" w:rsidRDefault="00061991" w:rsidP="00B454A6">
      <w:pPr>
        <w:pStyle w:val="paragraph"/>
        <w:numPr>
          <w:ilvl w:val="0"/>
          <w:numId w:val="4"/>
        </w:numPr>
        <w:textAlignment w:val="baseline"/>
        <w:rPr>
          <w:rStyle w:val="eop"/>
          <w:rFonts w:asciiTheme="minorHAnsi" w:hAnsiTheme="minorHAnsi" w:cstheme="minorHAnsi"/>
          <w:sz w:val="22"/>
          <w:szCs w:val="22"/>
        </w:rPr>
      </w:pPr>
      <w:r w:rsidRPr="00061991">
        <w:rPr>
          <w:rStyle w:val="normaltextrun1"/>
          <w:rFonts w:asciiTheme="minorHAnsi" w:hAnsiTheme="minorHAnsi" w:cstheme="minorHAnsi"/>
          <w:sz w:val="22"/>
          <w:szCs w:val="22"/>
        </w:rPr>
        <w:t>Not needed for my work</w:t>
      </w:r>
      <w:r w:rsidRPr="00061991">
        <w:rPr>
          <w:rStyle w:val="eop"/>
          <w:rFonts w:asciiTheme="minorHAnsi" w:hAnsiTheme="minorHAnsi" w:cstheme="minorHAnsi"/>
          <w:sz w:val="22"/>
          <w:szCs w:val="22"/>
        </w:rPr>
        <w:t> </w:t>
      </w:r>
    </w:p>
    <w:p w:rsidR="00B454A6" w:rsidRPr="00061991" w:rsidRDefault="00B454A6" w:rsidP="00B454A6">
      <w:pPr>
        <w:pStyle w:val="paragraph"/>
        <w:textAlignment w:val="baseline"/>
        <w:rPr>
          <w:rFonts w:asciiTheme="minorHAnsi" w:hAnsiTheme="minorHAnsi" w:cstheme="minorHAnsi"/>
          <w:sz w:val="22"/>
          <w:szCs w:val="22"/>
        </w:rPr>
      </w:pPr>
    </w:p>
    <w:p w:rsidR="00061991" w:rsidRDefault="00061991" w:rsidP="005D2FF5">
      <w:pPr>
        <w:pStyle w:val="paragraph"/>
        <w:numPr>
          <w:ilvl w:val="0"/>
          <w:numId w:val="4"/>
        </w:numPr>
        <w:textAlignment w:val="baseline"/>
        <w:rPr>
          <w:rStyle w:val="eop"/>
          <w:rFonts w:asciiTheme="minorHAnsi" w:hAnsiTheme="minorHAnsi" w:cstheme="minorHAnsi"/>
          <w:sz w:val="22"/>
          <w:szCs w:val="22"/>
        </w:rPr>
      </w:pPr>
      <w:r w:rsidRPr="00061991">
        <w:rPr>
          <w:rStyle w:val="normaltextrun1"/>
          <w:rFonts w:asciiTheme="minorHAnsi" w:hAnsiTheme="minorHAnsi" w:cstheme="minorHAnsi"/>
          <w:sz w:val="22"/>
          <w:szCs w:val="22"/>
        </w:rPr>
        <w:t>None of the above</w:t>
      </w:r>
      <w:r w:rsidRPr="00061991">
        <w:rPr>
          <w:rStyle w:val="eop"/>
          <w:rFonts w:asciiTheme="minorHAnsi" w:hAnsiTheme="minorHAnsi" w:cstheme="minorHAnsi"/>
          <w:sz w:val="22"/>
          <w:szCs w:val="22"/>
        </w:rPr>
        <w:t> </w:t>
      </w:r>
    </w:p>
    <w:p w:rsidR="005D2FF5" w:rsidRPr="00061991" w:rsidRDefault="005D2FF5" w:rsidP="005D2FF5">
      <w:pPr>
        <w:pStyle w:val="paragraph"/>
        <w:textAlignment w:val="baseline"/>
        <w:rPr>
          <w:rFonts w:asciiTheme="minorHAnsi" w:hAnsiTheme="minorHAnsi" w:cstheme="minorHAnsi"/>
          <w:sz w:val="22"/>
          <w:szCs w:val="22"/>
        </w:rPr>
      </w:pPr>
    </w:p>
    <w:p w:rsidR="00061991" w:rsidRDefault="00061991" w:rsidP="005D2FF5">
      <w:pPr>
        <w:pStyle w:val="paragraph"/>
        <w:numPr>
          <w:ilvl w:val="0"/>
          <w:numId w:val="4"/>
        </w:numPr>
        <w:textAlignment w:val="baseline"/>
        <w:rPr>
          <w:rStyle w:val="eop"/>
          <w:rFonts w:asciiTheme="minorHAnsi" w:hAnsiTheme="minorHAnsi" w:cstheme="minorHAnsi"/>
          <w:sz w:val="22"/>
          <w:szCs w:val="22"/>
        </w:rPr>
      </w:pPr>
      <w:r w:rsidRPr="00061991">
        <w:rPr>
          <w:rStyle w:val="normaltextrun1"/>
          <w:rFonts w:asciiTheme="minorHAnsi" w:hAnsiTheme="minorHAnsi" w:cstheme="minorHAnsi"/>
          <w:sz w:val="22"/>
          <w:szCs w:val="22"/>
        </w:rPr>
        <w:t>Other (please specify) ______________________________________________ </w:t>
      </w:r>
      <w:r w:rsidRPr="00061991">
        <w:rPr>
          <w:rStyle w:val="eop"/>
          <w:rFonts w:asciiTheme="minorHAnsi" w:hAnsiTheme="minorHAnsi" w:cstheme="minorHAnsi"/>
          <w:sz w:val="22"/>
          <w:szCs w:val="22"/>
        </w:rPr>
        <w:t> </w:t>
      </w:r>
    </w:p>
    <w:p w:rsidR="00B454A6" w:rsidRPr="00061991" w:rsidRDefault="00B454A6" w:rsidP="00B454A6">
      <w:pPr>
        <w:pStyle w:val="paragraph"/>
        <w:ind w:left="720" w:firstLine="360"/>
        <w:textAlignment w:val="baseline"/>
        <w:rPr>
          <w:rFonts w:asciiTheme="minorHAnsi" w:hAnsiTheme="minorHAnsi" w:cstheme="minorHAnsi"/>
          <w:sz w:val="22"/>
          <w:szCs w:val="22"/>
        </w:rPr>
      </w:pPr>
    </w:p>
    <w:p w:rsidR="00061991" w:rsidRPr="00061991" w:rsidRDefault="00061991" w:rsidP="00061991">
      <w:pPr>
        <w:pStyle w:val="paragraph"/>
        <w:ind w:left="1080"/>
        <w:textAlignment w:val="baseline"/>
        <w:rPr>
          <w:rFonts w:asciiTheme="minorHAnsi" w:hAnsiTheme="minorHAnsi" w:cstheme="minorHAnsi"/>
          <w:sz w:val="22"/>
          <w:szCs w:val="22"/>
        </w:rPr>
      </w:pPr>
      <w:r w:rsidRPr="00061991">
        <w:rPr>
          <w:rStyle w:val="normaltextrun1"/>
          <w:rFonts w:asciiTheme="minorHAnsi" w:hAnsiTheme="minorHAnsi" w:cstheme="minorHAnsi"/>
          <w:sz w:val="22"/>
          <w:szCs w:val="22"/>
        </w:rPr>
        <w:t>________________________________________________________________</w:t>
      </w:r>
      <w:r w:rsidRPr="00061991">
        <w:rPr>
          <w:rStyle w:val="eop"/>
          <w:rFonts w:asciiTheme="minorHAnsi" w:hAnsiTheme="minorHAnsi" w:cstheme="minorHAnsi"/>
          <w:sz w:val="22"/>
          <w:szCs w:val="22"/>
        </w:rPr>
        <w:t> </w:t>
      </w:r>
    </w:p>
    <w:p w:rsidR="00061991" w:rsidRPr="00061991" w:rsidRDefault="00061991" w:rsidP="00061991">
      <w:pPr>
        <w:pStyle w:val="paragraph"/>
        <w:textAlignment w:val="baseline"/>
        <w:rPr>
          <w:rFonts w:asciiTheme="minorHAnsi" w:hAnsiTheme="minorHAnsi" w:cstheme="minorHAnsi"/>
          <w:sz w:val="22"/>
          <w:szCs w:val="22"/>
        </w:rPr>
      </w:pPr>
      <w:r w:rsidRPr="00061991">
        <w:rPr>
          <w:rStyle w:val="eop"/>
          <w:rFonts w:asciiTheme="minorHAnsi" w:hAnsiTheme="minorHAnsi" w:cstheme="minorHAnsi"/>
          <w:sz w:val="22"/>
          <w:szCs w:val="22"/>
        </w:rPr>
        <w:t> </w:t>
      </w:r>
    </w:p>
    <w:p w:rsidR="00061991" w:rsidRPr="00061991" w:rsidRDefault="00061991" w:rsidP="00061991">
      <w:pPr>
        <w:rPr>
          <w:rFonts w:cstheme="minorHAnsi"/>
          <w:b/>
        </w:rPr>
      </w:pPr>
    </w:p>
    <w:p w:rsidR="00061991" w:rsidRPr="00061991" w:rsidRDefault="00061991" w:rsidP="00061991">
      <w:pPr>
        <w:rPr>
          <w:rFonts w:cstheme="minorHAnsi"/>
          <w:b/>
        </w:rPr>
      </w:pPr>
      <w:r w:rsidRPr="00061991">
        <w:rPr>
          <w:rFonts w:cstheme="minorHAnsi"/>
          <w:b/>
        </w:rPr>
        <w:t>Minimum Passing Score: _</w:t>
      </w:r>
      <w:r w:rsidRPr="00061991">
        <w:rPr>
          <w:rFonts w:cstheme="minorHAnsi"/>
          <w:b/>
        </w:rPr>
        <w:softHyphen/>
      </w:r>
      <w:r w:rsidR="00AE1821">
        <w:rPr>
          <w:rFonts w:cstheme="minorHAnsi"/>
          <w:b/>
          <w:u w:val="single"/>
        </w:rPr>
        <w:t>7</w:t>
      </w:r>
      <w:r w:rsidRPr="00061991">
        <w:rPr>
          <w:rFonts w:cstheme="minorHAnsi"/>
          <w:b/>
          <w:u w:val="single"/>
        </w:rPr>
        <w:t>0% (</w:t>
      </w:r>
      <w:r w:rsidR="00AE1821">
        <w:rPr>
          <w:rFonts w:cstheme="minorHAnsi"/>
          <w:b/>
          <w:u w:val="single"/>
        </w:rPr>
        <w:t>7</w:t>
      </w:r>
      <w:r w:rsidRPr="00061991">
        <w:rPr>
          <w:rFonts w:cstheme="minorHAnsi"/>
          <w:b/>
          <w:u w:val="single"/>
        </w:rPr>
        <w:t xml:space="preserve"> out of 10)</w:t>
      </w:r>
      <w:r w:rsidRPr="00061991">
        <w:rPr>
          <w:rFonts w:cstheme="minorHAnsi"/>
          <w:b/>
        </w:rPr>
        <w:t xml:space="preserve"> </w:t>
      </w:r>
      <w:r w:rsidRPr="00061991">
        <w:rPr>
          <w:rFonts w:cstheme="minorHAnsi"/>
          <w:b/>
        </w:rPr>
        <w:softHyphen/>
        <w:t xml:space="preserve"> </w:t>
      </w:r>
      <w:bookmarkStart w:id="0" w:name="_GoBack"/>
      <w:bookmarkEnd w:id="0"/>
    </w:p>
    <w:p w:rsidR="00061991" w:rsidRPr="00407ABF" w:rsidRDefault="00061991" w:rsidP="00061991">
      <w:r w:rsidRPr="00061991">
        <w:rPr>
          <w:rFonts w:cstheme="minorHAnsi"/>
          <w:b/>
        </w:rPr>
        <w:t>Allow multiple</w:t>
      </w:r>
      <w:r>
        <w:rPr>
          <w:rFonts w:cstheme="minorHAnsi"/>
          <w:b/>
        </w:rPr>
        <w:t xml:space="preserve"> </w:t>
      </w:r>
      <w:r w:rsidRPr="00061991">
        <w:rPr>
          <w:rFonts w:cstheme="minorHAnsi"/>
          <w:b/>
        </w:rPr>
        <w:t xml:space="preserve">retakes? </w:t>
      </w:r>
      <w:r w:rsidRPr="00061991">
        <w:rPr>
          <w:rFonts w:cstheme="minorHAnsi"/>
          <w:b/>
          <w:u w:val="single"/>
        </w:rPr>
        <w:t>(Y/</w:t>
      </w:r>
      <w:proofErr w:type="gramStart"/>
      <w:r w:rsidRPr="00061991">
        <w:rPr>
          <w:rFonts w:cstheme="minorHAnsi"/>
          <w:b/>
          <w:u w:val="single"/>
        </w:rPr>
        <w:t>N)</w:t>
      </w:r>
      <w:r w:rsidRPr="00061991">
        <w:rPr>
          <w:rFonts w:cstheme="minorHAnsi"/>
          <w:b/>
        </w:rPr>
        <w:t xml:space="preserve">  Yes</w:t>
      </w:r>
      <w:proofErr w:type="gramEnd"/>
      <w:r w:rsidRPr="00061991">
        <w:rPr>
          <w:rFonts w:cstheme="minorHAnsi"/>
          <w:b/>
        </w:rPr>
        <w:t xml:space="preserve">  </w:t>
      </w:r>
    </w:p>
    <w:p w:rsidR="00061991" w:rsidRPr="00CF0655" w:rsidRDefault="00061991" w:rsidP="00061991">
      <w:pPr>
        <w:pStyle w:val="ListParagraph"/>
        <w:spacing w:before="240" w:after="0"/>
        <w:ind w:left="1440"/>
        <w:rPr>
          <w:rFonts w:cstheme="minorHAnsi"/>
          <w:highlight w:val="yellow"/>
        </w:rPr>
      </w:pPr>
    </w:p>
    <w:p w:rsidR="00061991" w:rsidRPr="00407ABF" w:rsidRDefault="00061991" w:rsidP="00061991">
      <w:pPr>
        <w:pStyle w:val="ListParagraph"/>
        <w:numPr>
          <w:ilvl w:val="0"/>
          <w:numId w:val="3"/>
        </w:numPr>
        <w:spacing w:before="240" w:after="0"/>
        <w:rPr>
          <w:rFonts w:cstheme="minorHAnsi"/>
        </w:rPr>
      </w:pPr>
      <w:r w:rsidRPr="00407ABF">
        <w:rPr>
          <w:rFonts w:cstheme="minorHAnsi"/>
          <w:b/>
        </w:rPr>
        <w:t>Community members can be involved in land reuse and environmental health because (select all that apply):</w:t>
      </w:r>
    </w:p>
    <w:p w:rsidR="00061991" w:rsidRPr="005D2FF5" w:rsidRDefault="00061991" w:rsidP="00061991">
      <w:pPr>
        <w:pStyle w:val="ListParagraph"/>
        <w:numPr>
          <w:ilvl w:val="1"/>
          <w:numId w:val="3"/>
        </w:numPr>
        <w:spacing w:before="240" w:after="0"/>
        <w:rPr>
          <w:rFonts w:cstheme="minorHAnsi"/>
          <w:b/>
        </w:rPr>
      </w:pPr>
      <w:r w:rsidRPr="005D2FF5">
        <w:rPr>
          <w:rFonts w:cstheme="minorHAnsi"/>
          <w:b/>
        </w:rPr>
        <w:t>Community members can be an asset in identifying potentially contaminated Land Reuse Sites and inspiring action toward cleanup</w:t>
      </w:r>
    </w:p>
    <w:p w:rsidR="00061991" w:rsidRPr="005D2FF5" w:rsidRDefault="00061991" w:rsidP="00061991">
      <w:pPr>
        <w:pStyle w:val="ListParagraph"/>
        <w:numPr>
          <w:ilvl w:val="1"/>
          <w:numId w:val="3"/>
        </w:numPr>
        <w:spacing w:before="240" w:after="0"/>
        <w:rPr>
          <w:rFonts w:cstheme="minorHAnsi"/>
          <w:b/>
        </w:rPr>
      </w:pPr>
      <w:r w:rsidRPr="005D2FF5">
        <w:rPr>
          <w:rFonts w:cstheme="minorHAnsi"/>
          <w:b/>
        </w:rPr>
        <w:lastRenderedPageBreak/>
        <w:t>Community members can train and educate others in the community about environmental contamination</w:t>
      </w:r>
    </w:p>
    <w:p w:rsidR="00061991" w:rsidRPr="005D2FF5" w:rsidRDefault="00061991" w:rsidP="00061991">
      <w:pPr>
        <w:pStyle w:val="ListParagraph"/>
        <w:numPr>
          <w:ilvl w:val="1"/>
          <w:numId w:val="3"/>
        </w:numPr>
        <w:spacing w:before="240" w:after="0"/>
        <w:rPr>
          <w:rFonts w:cstheme="minorHAnsi"/>
          <w:b/>
        </w:rPr>
      </w:pPr>
      <w:r w:rsidRPr="005D2FF5">
        <w:rPr>
          <w:rFonts w:cstheme="minorHAnsi"/>
          <w:b/>
        </w:rPr>
        <w:t>Community members can provide input and feedback on a redevelopment process</w:t>
      </w:r>
    </w:p>
    <w:p w:rsidR="00061991" w:rsidRPr="005D2FF5" w:rsidRDefault="00061991" w:rsidP="00061991">
      <w:pPr>
        <w:pStyle w:val="ListParagraph"/>
        <w:numPr>
          <w:ilvl w:val="1"/>
          <w:numId w:val="3"/>
        </w:numPr>
        <w:spacing w:before="240" w:after="0"/>
        <w:rPr>
          <w:rFonts w:cstheme="minorHAnsi"/>
          <w:b/>
        </w:rPr>
      </w:pPr>
      <w:r w:rsidRPr="005D2FF5">
        <w:rPr>
          <w:rFonts w:cstheme="minorHAnsi"/>
          <w:b/>
        </w:rPr>
        <w:t>Community members can help form a community vision that serves the greater good</w:t>
      </w:r>
    </w:p>
    <w:p w:rsidR="00061991" w:rsidRPr="00407ABF" w:rsidRDefault="00061991" w:rsidP="00061991">
      <w:pPr>
        <w:pStyle w:val="ListParagraph"/>
        <w:spacing w:before="240" w:after="0"/>
        <w:ind w:left="1080"/>
        <w:rPr>
          <w:rFonts w:cstheme="minorHAnsi"/>
        </w:rPr>
      </w:pPr>
    </w:p>
    <w:p w:rsidR="00061991" w:rsidRPr="00CF0655" w:rsidRDefault="00B454A6" w:rsidP="00061991">
      <w:pPr>
        <w:rPr>
          <w:rFonts w:cstheme="minorHAnsi"/>
          <w:b/>
          <w:highlight w:val="yellow"/>
        </w:rPr>
      </w:pPr>
      <w:r>
        <w:rPr>
          <w:rFonts w:cstheme="minorHAnsi"/>
          <w:b/>
          <w:highlight w:val="yellow"/>
        </w:rPr>
        <w:t xml:space="preserve">Answer: </w:t>
      </w:r>
      <w:r w:rsidR="00835D4C">
        <w:rPr>
          <w:rFonts w:cstheme="minorHAnsi"/>
          <w:b/>
          <w:highlight w:val="yellow"/>
        </w:rPr>
        <w:t>a. - d</w:t>
      </w:r>
      <w:r>
        <w:rPr>
          <w:rFonts w:cstheme="minorHAnsi"/>
          <w:b/>
          <w:highlight w:val="yellow"/>
        </w:rPr>
        <w:t>.</w:t>
      </w:r>
      <w:r w:rsidR="00061991" w:rsidRPr="00CF0655">
        <w:rPr>
          <w:rFonts w:cstheme="minorHAnsi"/>
          <w:b/>
          <w:highlight w:val="yellow"/>
        </w:rPr>
        <w:t xml:space="preserve">, </w:t>
      </w:r>
      <w:proofErr w:type="gramStart"/>
      <w:r w:rsidR="00061991" w:rsidRPr="00CF0655">
        <w:rPr>
          <w:rFonts w:cstheme="minorHAnsi"/>
          <w:b/>
          <w:highlight w:val="yellow"/>
        </w:rPr>
        <w:t>all of</w:t>
      </w:r>
      <w:proofErr w:type="gramEnd"/>
      <w:r w:rsidR="00061991" w:rsidRPr="00CF0655">
        <w:rPr>
          <w:rFonts w:cstheme="minorHAnsi"/>
          <w:b/>
          <w:highlight w:val="yellow"/>
        </w:rPr>
        <w:t xml:space="preserve"> the above</w:t>
      </w:r>
    </w:p>
    <w:p w:rsidR="00061991" w:rsidRPr="00CF0655" w:rsidRDefault="00061991" w:rsidP="00061991">
      <w:pPr>
        <w:rPr>
          <w:rFonts w:cstheme="minorHAnsi"/>
        </w:rPr>
      </w:pPr>
      <w:r w:rsidRPr="00407ABF">
        <w:rPr>
          <w:rFonts w:cstheme="minorHAnsi"/>
          <w:b/>
        </w:rPr>
        <w:t xml:space="preserve">Rationale: </w:t>
      </w:r>
      <w:r w:rsidRPr="00407ABF">
        <w:rPr>
          <w:rFonts w:cstheme="minorHAnsi"/>
        </w:rPr>
        <w:t xml:space="preserve">Community members may have a vested interest in their community and may have lived there a long time, with knowledge of past industrial or other practices that could have a negative effect on the environment (a.). Community members are great partners for working with other community members, such as </w:t>
      </w:r>
      <w:proofErr w:type="spellStart"/>
      <w:r w:rsidRPr="00407ABF">
        <w:rPr>
          <w:rFonts w:cstheme="minorHAnsi"/>
        </w:rPr>
        <w:t>Promotoras</w:t>
      </w:r>
      <w:proofErr w:type="spellEnd"/>
      <w:r w:rsidRPr="00407ABF">
        <w:rPr>
          <w:rFonts w:cstheme="minorHAnsi"/>
        </w:rPr>
        <w:t xml:space="preserve"> [community health workers from the community] who help motivate and reach out to others (b.). Community members can provide input and feedback, as well as a community vision, during the redevelopment process (c. and d.).</w:t>
      </w:r>
    </w:p>
    <w:p w:rsidR="00061991" w:rsidRDefault="00061991" w:rsidP="00061991">
      <w:pPr>
        <w:rPr>
          <w:rFonts w:cstheme="minorHAnsi"/>
          <w:b/>
        </w:rPr>
      </w:pPr>
    </w:p>
    <w:p w:rsidR="001346CA" w:rsidRPr="00407ABF" w:rsidRDefault="001346CA" w:rsidP="001346CA">
      <w:pPr>
        <w:pStyle w:val="ListParagraph"/>
        <w:numPr>
          <w:ilvl w:val="0"/>
          <w:numId w:val="3"/>
        </w:numPr>
        <w:spacing w:after="0" w:line="240" w:lineRule="auto"/>
        <w:rPr>
          <w:rFonts w:cstheme="minorHAnsi"/>
        </w:rPr>
      </w:pPr>
      <w:r w:rsidRPr="00407ABF">
        <w:rPr>
          <w:rFonts w:cstheme="minorHAnsi"/>
          <w:b/>
        </w:rPr>
        <w:t>To form a Development Community, you can use the Action Model Toolkit to find stakeholders to promote health-focused redevelopment.</w:t>
      </w:r>
    </w:p>
    <w:p w:rsidR="001346CA" w:rsidRPr="005D2FF5" w:rsidRDefault="001346CA" w:rsidP="001346CA">
      <w:pPr>
        <w:pStyle w:val="ListParagraph"/>
        <w:numPr>
          <w:ilvl w:val="1"/>
          <w:numId w:val="3"/>
        </w:numPr>
        <w:spacing w:after="0" w:line="240" w:lineRule="auto"/>
        <w:rPr>
          <w:rFonts w:cstheme="minorHAnsi"/>
          <w:b/>
        </w:rPr>
      </w:pPr>
      <w:r w:rsidRPr="005D2FF5">
        <w:rPr>
          <w:rFonts w:cstheme="minorHAnsi"/>
          <w:b/>
        </w:rPr>
        <w:t>True</w:t>
      </w:r>
    </w:p>
    <w:p w:rsidR="001346CA" w:rsidRPr="00407ABF" w:rsidRDefault="001346CA" w:rsidP="001346CA">
      <w:pPr>
        <w:pStyle w:val="ListParagraph"/>
        <w:numPr>
          <w:ilvl w:val="1"/>
          <w:numId w:val="3"/>
        </w:numPr>
        <w:spacing w:after="0" w:line="240" w:lineRule="auto"/>
        <w:rPr>
          <w:rFonts w:cstheme="minorHAnsi"/>
        </w:rPr>
      </w:pPr>
      <w:r w:rsidRPr="00407ABF">
        <w:rPr>
          <w:rFonts w:cstheme="minorHAnsi"/>
        </w:rPr>
        <w:t>False</w:t>
      </w:r>
    </w:p>
    <w:p w:rsidR="001346CA" w:rsidRDefault="001346CA" w:rsidP="001346CA">
      <w:pPr>
        <w:pStyle w:val="ListParagraph"/>
        <w:ind w:left="360"/>
        <w:rPr>
          <w:rFonts w:cstheme="minorHAnsi"/>
          <w:b/>
          <w:highlight w:val="yellow"/>
        </w:rPr>
      </w:pPr>
    </w:p>
    <w:p w:rsidR="001346CA" w:rsidRPr="001346CA" w:rsidRDefault="001346CA" w:rsidP="001346CA">
      <w:pPr>
        <w:pStyle w:val="ListParagraph"/>
        <w:ind w:left="360"/>
        <w:rPr>
          <w:rFonts w:cstheme="minorHAnsi"/>
          <w:b/>
          <w:highlight w:val="yellow"/>
        </w:rPr>
      </w:pPr>
      <w:r w:rsidRPr="001346CA">
        <w:rPr>
          <w:rFonts w:cstheme="minorHAnsi"/>
          <w:b/>
          <w:highlight w:val="yellow"/>
        </w:rPr>
        <w:t xml:space="preserve">Answer: </w:t>
      </w:r>
      <w:r w:rsidR="005D2FF5">
        <w:rPr>
          <w:rFonts w:cstheme="minorHAnsi"/>
          <w:b/>
          <w:highlight w:val="yellow"/>
        </w:rPr>
        <w:t>a</w:t>
      </w:r>
      <w:r w:rsidRPr="001346CA">
        <w:rPr>
          <w:rFonts w:cstheme="minorHAnsi"/>
          <w:b/>
          <w:highlight w:val="yellow"/>
        </w:rPr>
        <w:t>., True</w:t>
      </w:r>
    </w:p>
    <w:p w:rsidR="001346CA" w:rsidRDefault="001346CA" w:rsidP="001346CA">
      <w:pPr>
        <w:pStyle w:val="ListParagraph"/>
        <w:ind w:left="360"/>
        <w:rPr>
          <w:rFonts w:cstheme="minorHAnsi"/>
          <w:b/>
          <w:highlight w:val="yellow"/>
        </w:rPr>
      </w:pPr>
    </w:p>
    <w:p w:rsidR="00B454A6" w:rsidRPr="00407ABF" w:rsidRDefault="001346CA" w:rsidP="001346CA">
      <w:pPr>
        <w:pStyle w:val="ListParagraph"/>
        <w:ind w:left="360"/>
        <w:rPr>
          <w:rFonts w:cstheme="minorHAnsi"/>
          <w:b/>
        </w:rPr>
      </w:pPr>
      <w:r w:rsidRPr="00407ABF">
        <w:rPr>
          <w:rFonts w:cstheme="minorHAnsi"/>
          <w:b/>
        </w:rPr>
        <w:t xml:space="preserve">Rationale: </w:t>
      </w:r>
      <w:r w:rsidRPr="00407ABF">
        <w:rPr>
          <w:rFonts w:cstheme="minorHAnsi"/>
        </w:rPr>
        <w:t xml:space="preserve">The stakeholders, known as the Development Community (citizens, </w:t>
      </w:r>
      <w:r w:rsidR="00407ABF">
        <w:rPr>
          <w:rFonts w:cstheme="minorHAnsi"/>
        </w:rPr>
        <w:t>c</w:t>
      </w:r>
      <w:r w:rsidRPr="00407ABF">
        <w:rPr>
          <w:rFonts w:cstheme="minorHAnsi"/>
        </w:rPr>
        <w:t xml:space="preserve">ommunity </w:t>
      </w:r>
      <w:r w:rsidR="00407ABF">
        <w:rPr>
          <w:rFonts w:cstheme="minorHAnsi"/>
        </w:rPr>
        <w:t>p</w:t>
      </w:r>
      <w:r w:rsidRPr="00407ABF">
        <w:rPr>
          <w:rFonts w:cstheme="minorHAnsi"/>
        </w:rPr>
        <w:t>lanners, municipal agencies, regulatory agencies, health agencies, etc.) can be pivotal in building the community’s understanding of — and capacity to support — safe land reuse and redevelopment. As an Environmental or Health Professional in the Development Community, you can use the Action Model to set the tone for early community involvement in safe land reuse planning.</w:t>
      </w:r>
      <w:r w:rsidRPr="00407ABF">
        <w:rPr>
          <w:rFonts w:cstheme="minorHAnsi"/>
          <w:b/>
        </w:rPr>
        <w:t xml:space="preserve">  </w:t>
      </w:r>
    </w:p>
    <w:p w:rsidR="001346CA" w:rsidRPr="00407ABF" w:rsidRDefault="001346CA" w:rsidP="001346CA">
      <w:pPr>
        <w:pStyle w:val="ListParagraph"/>
        <w:ind w:left="360"/>
        <w:rPr>
          <w:rFonts w:cstheme="minorHAnsi"/>
        </w:rPr>
      </w:pPr>
    </w:p>
    <w:p w:rsidR="001346CA" w:rsidRPr="00407ABF" w:rsidRDefault="001346CA" w:rsidP="001346CA">
      <w:pPr>
        <w:pStyle w:val="ListParagraph"/>
        <w:numPr>
          <w:ilvl w:val="0"/>
          <w:numId w:val="3"/>
        </w:numPr>
        <w:rPr>
          <w:rFonts w:cstheme="minorHAnsi"/>
        </w:rPr>
      </w:pPr>
      <w:r w:rsidRPr="00407ABF">
        <w:rPr>
          <w:rFonts w:cstheme="minorHAnsi"/>
          <w:b/>
        </w:rPr>
        <w:t xml:space="preserve">To understand who is affected by Land Reuse sites (select all that apply): </w:t>
      </w:r>
    </w:p>
    <w:p w:rsidR="001346CA" w:rsidRPr="005D2FF5" w:rsidRDefault="001346CA" w:rsidP="001346CA">
      <w:pPr>
        <w:pStyle w:val="ListParagraph"/>
        <w:numPr>
          <w:ilvl w:val="1"/>
          <w:numId w:val="3"/>
        </w:numPr>
        <w:rPr>
          <w:rFonts w:cstheme="minorHAnsi"/>
          <w:b/>
        </w:rPr>
      </w:pPr>
      <w:r w:rsidRPr="005D2FF5">
        <w:rPr>
          <w:rFonts w:cstheme="minorHAnsi"/>
          <w:b/>
        </w:rPr>
        <w:t>You can complete a proximity analysis to identify individuals who live near the site in question</w:t>
      </w:r>
    </w:p>
    <w:p w:rsidR="001346CA" w:rsidRPr="00407ABF" w:rsidRDefault="001346CA" w:rsidP="001346CA">
      <w:pPr>
        <w:pStyle w:val="ListParagraph"/>
        <w:numPr>
          <w:ilvl w:val="1"/>
          <w:numId w:val="3"/>
        </w:numPr>
        <w:rPr>
          <w:rFonts w:cstheme="minorHAnsi"/>
        </w:rPr>
      </w:pPr>
      <w:r w:rsidRPr="00407ABF">
        <w:rPr>
          <w:rFonts w:cstheme="minorHAnsi"/>
        </w:rPr>
        <w:t>You can ask the local real estate agencies what sites they have listed that may be contaminated and who lives nearby</w:t>
      </w:r>
    </w:p>
    <w:p w:rsidR="001346CA" w:rsidRPr="005D2FF5" w:rsidRDefault="001346CA" w:rsidP="001346CA">
      <w:pPr>
        <w:pStyle w:val="ListParagraph"/>
        <w:numPr>
          <w:ilvl w:val="1"/>
          <w:numId w:val="3"/>
        </w:numPr>
        <w:rPr>
          <w:rFonts w:cstheme="minorHAnsi"/>
          <w:b/>
        </w:rPr>
      </w:pPr>
      <w:r w:rsidRPr="005D2FF5">
        <w:rPr>
          <w:rFonts w:cstheme="minorHAnsi"/>
          <w:b/>
        </w:rPr>
        <w:t>You can identify sensitive or special populations in the community that access or live near land reuse sites (e.g. children, pregnant women, older people, low income communities, other)</w:t>
      </w:r>
    </w:p>
    <w:p w:rsidR="001346CA" w:rsidRPr="005D2FF5" w:rsidRDefault="001346CA" w:rsidP="001346CA">
      <w:pPr>
        <w:pStyle w:val="ListParagraph"/>
        <w:numPr>
          <w:ilvl w:val="1"/>
          <w:numId w:val="3"/>
        </w:numPr>
        <w:rPr>
          <w:rFonts w:cstheme="minorHAnsi"/>
          <w:b/>
        </w:rPr>
      </w:pPr>
      <w:r w:rsidRPr="005D2FF5">
        <w:rPr>
          <w:rFonts w:cstheme="minorHAnsi"/>
          <w:b/>
        </w:rPr>
        <w:t>You can partner with community champions (local leaders)</w:t>
      </w:r>
    </w:p>
    <w:p w:rsidR="001346CA" w:rsidRPr="00CF0655" w:rsidRDefault="001346CA" w:rsidP="001346CA">
      <w:pPr>
        <w:rPr>
          <w:rFonts w:cstheme="minorHAnsi"/>
          <w:b/>
          <w:highlight w:val="yellow"/>
        </w:rPr>
      </w:pPr>
      <w:r w:rsidRPr="00CF0655">
        <w:rPr>
          <w:rFonts w:cstheme="minorHAnsi"/>
          <w:b/>
          <w:highlight w:val="yellow"/>
        </w:rPr>
        <w:t>Answer: a., c., and d.</w:t>
      </w:r>
    </w:p>
    <w:p w:rsidR="001346CA" w:rsidRPr="00407ABF" w:rsidRDefault="001346CA" w:rsidP="001346CA">
      <w:pPr>
        <w:pStyle w:val="Default"/>
        <w:rPr>
          <w:rFonts w:asciiTheme="minorHAnsi" w:hAnsiTheme="minorHAnsi" w:cstheme="minorHAnsi"/>
          <w:color w:val="auto"/>
          <w:sz w:val="22"/>
          <w:szCs w:val="22"/>
        </w:rPr>
      </w:pPr>
      <w:r w:rsidRPr="00407ABF">
        <w:rPr>
          <w:rFonts w:asciiTheme="minorHAnsi" w:hAnsiTheme="minorHAnsi" w:cstheme="minorHAnsi"/>
          <w:b/>
          <w:color w:val="auto"/>
          <w:sz w:val="22"/>
          <w:szCs w:val="22"/>
        </w:rPr>
        <w:t xml:space="preserve">Rationale: </w:t>
      </w:r>
      <w:r w:rsidRPr="00407ABF">
        <w:rPr>
          <w:rFonts w:asciiTheme="minorHAnsi" w:hAnsiTheme="minorHAnsi" w:cstheme="minorHAnsi"/>
          <w:color w:val="auto"/>
          <w:sz w:val="22"/>
          <w:szCs w:val="22"/>
        </w:rPr>
        <w:t xml:space="preserve">It’s important to begin the process with a proximity analysis. This analysis can identify individuals who live near the site in question and what, if any, negative effects they feel as a result of their proximity (a.). </w:t>
      </w:r>
      <w:r w:rsidRPr="00407ABF">
        <w:rPr>
          <w:rFonts w:asciiTheme="minorHAnsi" w:hAnsiTheme="minorHAnsi" w:cstheme="minorHAnsi"/>
          <w:b/>
          <w:bCs/>
          <w:color w:val="auto"/>
          <w:sz w:val="22"/>
          <w:szCs w:val="22"/>
        </w:rPr>
        <w:t xml:space="preserve">It’s especially important to understand who is at increased risk from exposure to toxic agents, </w:t>
      </w:r>
      <w:r w:rsidRPr="00407ABF">
        <w:rPr>
          <w:rFonts w:asciiTheme="minorHAnsi" w:hAnsiTheme="minorHAnsi" w:cstheme="minorHAnsi"/>
          <w:color w:val="auto"/>
          <w:sz w:val="22"/>
          <w:szCs w:val="22"/>
        </w:rPr>
        <w:t xml:space="preserve">often referred to as </w:t>
      </w:r>
      <w:r w:rsidRPr="00407ABF">
        <w:rPr>
          <w:rFonts w:asciiTheme="minorHAnsi" w:hAnsiTheme="minorHAnsi" w:cstheme="minorHAnsi"/>
          <w:b/>
          <w:bCs/>
          <w:color w:val="auto"/>
          <w:sz w:val="22"/>
          <w:szCs w:val="22"/>
        </w:rPr>
        <w:t>sensitive or special populations</w:t>
      </w:r>
      <w:r w:rsidRPr="00407ABF">
        <w:rPr>
          <w:rFonts w:asciiTheme="minorHAnsi" w:hAnsiTheme="minorHAnsi" w:cstheme="minorHAnsi"/>
          <w:color w:val="auto"/>
          <w:sz w:val="22"/>
          <w:szCs w:val="22"/>
        </w:rPr>
        <w:t xml:space="preserve">, people who might be more sensitive </w:t>
      </w:r>
      <w:r w:rsidRPr="00407ABF">
        <w:rPr>
          <w:rFonts w:asciiTheme="minorHAnsi" w:hAnsiTheme="minorHAnsi" w:cstheme="minorHAnsi"/>
          <w:color w:val="auto"/>
          <w:sz w:val="22"/>
          <w:szCs w:val="22"/>
        </w:rPr>
        <w:lastRenderedPageBreak/>
        <w:t>or susceptible to exposure to hazardous substances because of factors such as age, occupation, sex, or behaviors (for example, cigarette smoking). Children, pregnant women, and older people are often considered special populations (c.).</w:t>
      </w:r>
      <w:r w:rsidRPr="00407ABF">
        <w:rPr>
          <w:rStyle w:val="A10"/>
          <w:rFonts w:asciiTheme="minorHAnsi" w:hAnsiTheme="minorHAnsi" w:cstheme="minorHAnsi"/>
          <w:color w:val="auto"/>
          <w:sz w:val="22"/>
          <w:szCs w:val="22"/>
        </w:rPr>
        <w:t xml:space="preserve"> </w:t>
      </w:r>
      <w:r w:rsidRPr="00407ABF">
        <w:rPr>
          <w:rFonts w:asciiTheme="minorHAnsi" w:hAnsiTheme="minorHAnsi" w:cstheme="minorHAnsi"/>
          <w:color w:val="auto"/>
          <w:sz w:val="22"/>
          <w:szCs w:val="22"/>
        </w:rPr>
        <w:t xml:space="preserve">Sometimes, low income communities or communities of color are disproportionally impacted by Land Reuse Sites (c.). </w:t>
      </w:r>
    </w:p>
    <w:p w:rsidR="00407ABF" w:rsidRDefault="00407ABF" w:rsidP="00407ABF">
      <w:pPr>
        <w:rPr>
          <w:rFonts w:cstheme="minorHAnsi"/>
        </w:rPr>
      </w:pPr>
    </w:p>
    <w:p w:rsidR="001346CA" w:rsidRDefault="001346CA" w:rsidP="00407ABF">
      <w:pPr>
        <w:rPr>
          <w:rFonts w:cstheme="minorHAnsi"/>
        </w:rPr>
      </w:pPr>
      <w:r w:rsidRPr="00407ABF">
        <w:rPr>
          <w:rFonts w:cstheme="minorHAnsi"/>
        </w:rPr>
        <w:t>You can strengthen your role in community engagement by partnering with Community Champions. Often, the Community Champions are so busy rallying their constituents that they could use some support from an expert (d.). Local real estate agencies may or may not have knowledge about site contamination or if people live near contamination. They may be reluctant to talk with you and may perceive your questions as harmful for home sales. Unless they are actively involved in the Development Community, they may not be a good source of information.</w:t>
      </w:r>
    </w:p>
    <w:p w:rsidR="00407ABF" w:rsidRDefault="00407ABF" w:rsidP="00407ABF">
      <w:pPr>
        <w:rPr>
          <w:rFonts w:cstheme="minorHAnsi"/>
          <w:b/>
        </w:rPr>
      </w:pPr>
    </w:p>
    <w:p w:rsidR="00407ABF" w:rsidRPr="00407ABF" w:rsidRDefault="00407ABF" w:rsidP="00407ABF">
      <w:pPr>
        <w:pStyle w:val="ListParagraph"/>
        <w:numPr>
          <w:ilvl w:val="0"/>
          <w:numId w:val="3"/>
        </w:numPr>
        <w:spacing w:after="0" w:line="240" w:lineRule="auto"/>
        <w:rPr>
          <w:rFonts w:cstheme="minorHAnsi"/>
        </w:rPr>
      </w:pPr>
      <w:r w:rsidRPr="00407ABF">
        <w:rPr>
          <w:rFonts w:cstheme="minorHAnsi"/>
          <w:b/>
        </w:rPr>
        <w:t>Exposure routes include (select all that apply):</w:t>
      </w:r>
    </w:p>
    <w:p w:rsidR="00407ABF" w:rsidRPr="005D2FF5" w:rsidRDefault="00407ABF" w:rsidP="00407ABF">
      <w:pPr>
        <w:pStyle w:val="ListParagraph"/>
        <w:numPr>
          <w:ilvl w:val="1"/>
          <w:numId w:val="3"/>
        </w:numPr>
        <w:spacing w:after="0" w:line="240" w:lineRule="auto"/>
        <w:rPr>
          <w:rFonts w:cstheme="minorHAnsi"/>
          <w:b/>
        </w:rPr>
      </w:pPr>
      <w:r w:rsidRPr="005D2FF5">
        <w:rPr>
          <w:rFonts w:cstheme="minorHAnsi"/>
          <w:b/>
        </w:rPr>
        <w:t>Inhalation</w:t>
      </w:r>
    </w:p>
    <w:p w:rsidR="00407ABF" w:rsidRPr="00407ABF" w:rsidRDefault="00407ABF" w:rsidP="00407ABF">
      <w:pPr>
        <w:pStyle w:val="ListParagraph"/>
        <w:numPr>
          <w:ilvl w:val="1"/>
          <w:numId w:val="3"/>
        </w:numPr>
        <w:spacing w:after="0" w:line="240" w:lineRule="auto"/>
        <w:rPr>
          <w:rFonts w:cstheme="minorHAnsi"/>
        </w:rPr>
      </w:pPr>
      <w:r w:rsidRPr="00407ABF">
        <w:rPr>
          <w:rFonts w:cstheme="minorHAnsi"/>
        </w:rPr>
        <w:t>Living near a contaminated site</w:t>
      </w:r>
    </w:p>
    <w:p w:rsidR="00407ABF" w:rsidRPr="005D2FF5" w:rsidRDefault="00407ABF" w:rsidP="00407ABF">
      <w:pPr>
        <w:pStyle w:val="ListParagraph"/>
        <w:numPr>
          <w:ilvl w:val="1"/>
          <w:numId w:val="3"/>
        </w:numPr>
        <w:spacing w:after="0" w:line="240" w:lineRule="auto"/>
        <w:rPr>
          <w:rFonts w:cstheme="minorHAnsi"/>
          <w:b/>
        </w:rPr>
      </w:pPr>
      <w:r w:rsidRPr="005D2FF5">
        <w:rPr>
          <w:rFonts w:cstheme="minorHAnsi"/>
          <w:b/>
        </w:rPr>
        <w:t>Ingestion</w:t>
      </w:r>
    </w:p>
    <w:p w:rsidR="00407ABF" w:rsidRPr="00407ABF" w:rsidRDefault="00407ABF" w:rsidP="00407ABF">
      <w:pPr>
        <w:pStyle w:val="ListParagraph"/>
        <w:numPr>
          <w:ilvl w:val="1"/>
          <w:numId w:val="3"/>
        </w:numPr>
        <w:spacing w:after="0" w:line="240" w:lineRule="auto"/>
        <w:rPr>
          <w:rFonts w:cstheme="minorHAnsi"/>
        </w:rPr>
      </w:pPr>
      <w:r w:rsidRPr="00407ABF">
        <w:rPr>
          <w:rFonts w:cstheme="minorHAnsi"/>
        </w:rPr>
        <w:t>Walking by a pile or spill of contamination in a vacant lot</w:t>
      </w:r>
    </w:p>
    <w:p w:rsidR="00407ABF" w:rsidRPr="005D2FF5" w:rsidRDefault="00407ABF" w:rsidP="00407ABF">
      <w:pPr>
        <w:pStyle w:val="ListParagraph"/>
        <w:numPr>
          <w:ilvl w:val="1"/>
          <w:numId w:val="3"/>
        </w:numPr>
        <w:spacing w:after="0" w:line="240" w:lineRule="auto"/>
        <w:rPr>
          <w:rFonts w:cstheme="minorHAnsi"/>
          <w:b/>
        </w:rPr>
      </w:pPr>
      <w:r w:rsidRPr="005D2FF5">
        <w:rPr>
          <w:rFonts w:cstheme="minorHAnsi"/>
          <w:b/>
        </w:rPr>
        <w:t>Direct contact</w:t>
      </w:r>
    </w:p>
    <w:p w:rsidR="00407ABF" w:rsidRPr="00CF0655" w:rsidRDefault="00407ABF" w:rsidP="00407ABF">
      <w:pPr>
        <w:rPr>
          <w:rFonts w:cstheme="minorHAnsi"/>
          <w:highlight w:val="yellow"/>
        </w:rPr>
      </w:pPr>
    </w:p>
    <w:p w:rsidR="00407ABF" w:rsidRPr="00CF0655" w:rsidRDefault="00407ABF" w:rsidP="00407ABF">
      <w:pPr>
        <w:rPr>
          <w:rFonts w:cstheme="minorHAnsi"/>
          <w:highlight w:val="yellow"/>
        </w:rPr>
      </w:pPr>
      <w:r w:rsidRPr="00CF0655">
        <w:rPr>
          <w:rFonts w:cstheme="minorHAnsi"/>
          <w:b/>
          <w:highlight w:val="yellow"/>
        </w:rPr>
        <w:t>Answer</w:t>
      </w:r>
      <w:r w:rsidRPr="00CF0655">
        <w:rPr>
          <w:rFonts w:cstheme="minorHAnsi"/>
          <w:highlight w:val="yellow"/>
        </w:rPr>
        <w:t xml:space="preserve">: </w:t>
      </w:r>
      <w:r w:rsidRPr="00CF0655">
        <w:rPr>
          <w:rFonts w:cstheme="minorHAnsi"/>
          <w:b/>
          <w:highlight w:val="yellow"/>
        </w:rPr>
        <w:t>a., c., and e.</w:t>
      </w:r>
    </w:p>
    <w:p w:rsidR="00407ABF" w:rsidRPr="00407ABF" w:rsidRDefault="00407ABF" w:rsidP="00407ABF">
      <w:pPr>
        <w:rPr>
          <w:rFonts w:cstheme="minorHAnsi"/>
        </w:rPr>
      </w:pPr>
      <w:r w:rsidRPr="00407ABF">
        <w:rPr>
          <w:rFonts w:cstheme="minorHAnsi"/>
          <w:b/>
        </w:rPr>
        <w:t>Rationale</w:t>
      </w:r>
      <w:r w:rsidRPr="00407ABF">
        <w:rPr>
          <w:rFonts w:cstheme="minorHAnsi"/>
        </w:rPr>
        <w:t xml:space="preserve">: When you engage with the community and analyze the site(s), it is crucial to assess and understand all exposure routes. Exposure routes are the ways people can </w:t>
      </w:r>
      <w:proofErr w:type="gramStart"/>
      <w:r w:rsidRPr="00407ABF">
        <w:rPr>
          <w:rFonts w:cstheme="minorHAnsi"/>
        </w:rPr>
        <w:t>come into contact with</w:t>
      </w:r>
      <w:proofErr w:type="gramEnd"/>
      <w:r w:rsidRPr="00407ABF">
        <w:rPr>
          <w:rFonts w:cstheme="minorHAnsi"/>
        </w:rPr>
        <w:t xml:space="preserve"> a hazardous substance. The three basic exposure routes include inhalation (a.), ingestion (c.), or direct contact (e.). As an Environmental or Health Professional, you can assess the extent of community exposure to the Land Reuse Site by measuring the amount of contact all populations have with the hazardous substance(s) on the site. A completed exposure route must occur (e.g. breathing in, eating, or touching contamination).</w:t>
      </w:r>
    </w:p>
    <w:p w:rsidR="00407ABF" w:rsidRPr="00407ABF" w:rsidRDefault="00407ABF" w:rsidP="00407ABF">
      <w:pPr>
        <w:rPr>
          <w:rFonts w:cstheme="minorHAnsi"/>
          <w:b/>
        </w:rPr>
      </w:pPr>
    </w:p>
    <w:p w:rsidR="00407ABF" w:rsidRPr="00407ABF" w:rsidRDefault="00407ABF" w:rsidP="00407ABF">
      <w:pPr>
        <w:pStyle w:val="Default"/>
        <w:numPr>
          <w:ilvl w:val="0"/>
          <w:numId w:val="3"/>
        </w:numPr>
        <w:rPr>
          <w:rFonts w:asciiTheme="minorHAnsi" w:hAnsiTheme="minorHAnsi" w:cstheme="minorHAnsi"/>
          <w:b/>
          <w:color w:val="auto"/>
          <w:sz w:val="22"/>
          <w:szCs w:val="22"/>
        </w:rPr>
      </w:pPr>
      <w:r w:rsidRPr="00407ABF">
        <w:rPr>
          <w:rFonts w:asciiTheme="minorHAnsi" w:hAnsiTheme="minorHAnsi" w:cstheme="minorHAnsi"/>
          <w:b/>
          <w:color w:val="auto"/>
          <w:sz w:val="22"/>
          <w:szCs w:val="22"/>
        </w:rPr>
        <w:t xml:space="preserve">Which of the following are principles of community engagement? Select all that apply: </w:t>
      </w:r>
    </w:p>
    <w:p w:rsidR="00407ABF" w:rsidRPr="005D2FF5" w:rsidRDefault="00407ABF" w:rsidP="00407ABF">
      <w:pPr>
        <w:pStyle w:val="Default"/>
        <w:numPr>
          <w:ilvl w:val="1"/>
          <w:numId w:val="3"/>
        </w:numPr>
        <w:rPr>
          <w:rFonts w:asciiTheme="minorHAnsi" w:hAnsiTheme="minorHAnsi" w:cstheme="minorHAnsi"/>
          <w:b/>
          <w:color w:val="auto"/>
          <w:sz w:val="22"/>
          <w:szCs w:val="22"/>
        </w:rPr>
      </w:pPr>
      <w:r w:rsidRPr="005D2FF5">
        <w:rPr>
          <w:rFonts w:asciiTheme="minorHAnsi" w:hAnsiTheme="minorHAnsi" w:cstheme="minorHAnsi"/>
          <w:b/>
          <w:color w:val="auto"/>
          <w:sz w:val="22"/>
          <w:szCs w:val="22"/>
        </w:rPr>
        <w:t>Be clear about the goals of the project and the populations involved</w:t>
      </w:r>
    </w:p>
    <w:p w:rsidR="00407ABF" w:rsidRPr="00407ABF" w:rsidRDefault="00407ABF" w:rsidP="00407ABF">
      <w:pPr>
        <w:pStyle w:val="Default"/>
        <w:numPr>
          <w:ilvl w:val="1"/>
          <w:numId w:val="3"/>
        </w:numPr>
        <w:rPr>
          <w:rFonts w:asciiTheme="minorHAnsi" w:hAnsiTheme="minorHAnsi" w:cstheme="minorHAnsi"/>
          <w:color w:val="auto"/>
          <w:sz w:val="22"/>
          <w:szCs w:val="22"/>
        </w:rPr>
      </w:pPr>
      <w:r w:rsidRPr="00407ABF">
        <w:rPr>
          <w:rFonts w:asciiTheme="minorHAnsi" w:hAnsiTheme="minorHAnsi" w:cstheme="minorHAnsi"/>
          <w:color w:val="auto"/>
          <w:sz w:val="22"/>
          <w:szCs w:val="22"/>
        </w:rPr>
        <w:t>Be efficient and try to finish your project in minimal time to avoid burning out community members</w:t>
      </w:r>
    </w:p>
    <w:p w:rsidR="00407ABF" w:rsidRPr="005D2FF5" w:rsidRDefault="00407ABF" w:rsidP="00407ABF">
      <w:pPr>
        <w:pStyle w:val="Default"/>
        <w:numPr>
          <w:ilvl w:val="1"/>
          <w:numId w:val="3"/>
        </w:numPr>
        <w:rPr>
          <w:rFonts w:asciiTheme="minorHAnsi" w:hAnsiTheme="minorHAnsi" w:cstheme="minorHAnsi"/>
          <w:b/>
          <w:color w:val="auto"/>
          <w:sz w:val="22"/>
          <w:szCs w:val="22"/>
        </w:rPr>
      </w:pPr>
      <w:r w:rsidRPr="005D2FF5">
        <w:rPr>
          <w:rFonts w:asciiTheme="minorHAnsi" w:hAnsiTheme="minorHAnsi" w:cstheme="minorHAnsi"/>
          <w:b/>
          <w:color w:val="auto"/>
          <w:sz w:val="22"/>
          <w:szCs w:val="22"/>
        </w:rPr>
        <w:t>Understand the community’s culture, economic conditions, social networks, and support programs, such as local healthcare providers or park districts</w:t>
      </w:r>
    </w:p>
    <w:p w:rsidR="00407ABF" w:rsidRPr="005D2FF5" w:rsidRDefault="00407ABF" w:rsidP="00407ABF">
      <w:pPr>
        <w:pStyle w:val="Default"/>
        <w:numPr>
          <w:ilvl w:val="1"/>
          <w:numId w:val="3"/>
        </w:numPr>
        <w:rPr>
          <w:rFonts w:asciiTheme="minorHAnsi" w:hAnsiTheme="minorHAnsi" w:cstheme="minorHAnsi"/>
          <w:b/>
          <w:color w:val="auto"/>
          <w:sz w:val="22"/>
          <w:szCs w:val="22"/>
        </w:rPr>
      </w:pPr>
      <w:r w:rsidRPr="005D2FF5">
        <w:rPr>
          <w:rFonts w:asciiTheme="minorHAnsi" w:hAnsiTheme="minorHAnsi" w:cstheme="minorHAnsi"/>
          <w:b/>
          <w:color w:val="auto"/>
          <w:sz w:val="22"/>
          <w:szCs w:val="22"/>
        </w:rPr>
        <w:t>Build trust and establish relationships within the community, and connect with local leaders</w:t>
      </w:r>
    </w:p>
    <w:p w:rsidR="00407ABF" w:rsidRPr="005D2FF5" w:rsidRDefault="00407ABF" w:rsidP="00407ABF">
      <w:pPr>
        <w:pStyle w:val="Default"/>
        <w:rPr>
          <w:rFonts w:asciiTheme="minorHAnsi" w:hAnsiTheme="minorHAnsi" w:cstheme="minorHAnsi"/>
          <w:b/>
          <w:color w:val="auto"/>
          <w:sz w:val="22"/>
          <w:szCs w:val="22"/>
          <w:highlight w:val="yellow"/>
        </w:rPr>
      </w:pPr>
    </w:p>
    <w:p w:rsidR="00407ABF" w:rsidRPr="00CF0655" w:rsidRDefault="00407ABF" w:rsidP="00407ABF">
      <w:pPr>
        <w:pStyle w:val="Default"/>
        <w:rPr>
          <w:rFonts w:asciiTheme="minorHAnsi" w:hAnsiTheme="minorHAnsi" w:cstheme="minorHAnsi"/>
          <w:b/>
          <w:color w:val="auto"/>
          <w:sz w:val="22"/>
          <w:szCs w:val="22"/>
          <w:highlight w:val="yellow"/>
        </w:rPr>
      </w:pPr>
      <w:r w:rsidRPr="00CF0655">
        <w:rPr>
          <w:rFonts w:asciiTheme="minorHAnsi" w:hAnsiTheme="minorHAnsi" w:cstheme="minorHAnsi"/>
          <w:b/>
          <w:color w:val="auto"/>
          <w:sz w:val="22"/>
          <w:szCs w:val="22"/>
          <w:highlight w:val="yellow"/>
        </w:rPr>
        <w:t xml:space="preserve">Answer:   a., c., and </w:t>
      </w:r>
      <w:r>
        <w:rPr>
          <w:rFonts w:asciiTheme="minorHAnsi" w:hAnsiTheme="minorHAnsi" w:cstheme="minorHAnsi"/>
          <w:b/>
          <w:color w:val="auto"/>
          <w:sz w:val="22"/>
          <w:szCs w:val="22"/>
          <w:highlight w:val="yellow"/>
        </w:rPr>
        <w:t>d.</w:t>
      </w:r>
    </w:p>
    <w:p w:rsidR="00407ABF" w:rsidRDefault="00407ABF" w:rsidP="00407ABF">
      <w:pPr>
        <w:rPr>
          <w:rFonts w:cstheme="minorHAnsi"/>
          <w:b/>
        </w:rPr>
      </w:pPr>
    </w:p>
    <w:p w:rsidR="00407ABF" w:rsidRPr="00407ABF" w:rsidRDefault="00407ABF" w:rsidP="00407ABF">
      <w:pPr>
        <w:rPr>
          <w:rFonts w:cstheme="minorHAnsi"/>
        </w:rPr>
      </w:pPr>
      <w:r w:rsidRPr="00407ABF">
        <w:rPr>
          <w:rFonts w:cstheme="minorHAnsi"/>
          <w:b/>
        </w:rPr>
        <w:t xml:space="preserve">Rationale: </w:t>
      </w:r>
      <w:r w:rsidRPr="00407ABF">
        <w:rPr>
          <w:rFonts w:cstheme="minorHAnsi"/>
        </w:rPr>
        <w:t>There are many (nine) principles of community engagement. Once you have clear goals and know who is involved</w:t>
      </w:r>
      <w:r w:rsidR="00E81F9D">
        <w:rPr>
          <w:rFonts w:cstheme="minorHAnsi"/>
        </w:rPr>
        <w:t>,</w:t>
      </w:r>
      <w:r w:rsidRPr="00407ABF">
        <w:rPr>
          <w:rFonts w:cstheme="minorHAnsi"/>
        </w:rPr>
        <w:t xml:space="preserve"> (a.)</w:t>
      </w:r>
      <w:r w:rsidR="00E81F9D">
        <w:rPr>
          <w:rFonts w:cstheme="minorHAnsi"/>
        </w:rPr>
        <w:t xml:space="preserve"> </w:t>
      </w:r>
      <w:r w:rsidRPr="00407ABF">
        <w:rPr>
          <w:rFonts w:cstheme="minorHAnsi"/>
        </w:rPr>
        <w:t xml:space="preserve">the power to change lies within the community. It is very important to </w:t>
      </w:r>
      <w:r w:rsidRPr="00407ABF">
        <w:rPr>
          <w:rFonts w:cstheme="minorHAnsi"/>
        </w:rPr>
        <w:lastRenderedPageBreak/>
        <w:t>understand the community’s culture, economic conditions, social networks, and support programs (c.). It is equally important to build trust, establish relationships, and connect with local leaders (e.). Being efficient and trying to finish your project in minimal time might not fit the needs of the community (b.). Community engagement can take a long time. Community collaboration requires long-term commitment from the organization and its partners.</w:t>
      </w:r>
    </w:p>
    <w:p w:rsidR="00407ABF" w:rsidRPr="00407ABF" w:rsidRDefault="00407ABF" w:rsidP="00407ABF">
      <w:pPr>
        <w:rPr>
          <w:rFonts w:cstheme="minorHAnsi"/>
          <w:b/>
        </w:rPr>
      </w:pPr>
    </w:p>
    <w:p w:rsidR="00407ABF" w:rsidRPr="00407ABF" w:rsidRDefault="00407ABF" w:rsidP="00407ABF">
      <w:pPr>
        <w:pStyle w:val="Default"/>
        <w:numPr>
          <w:ilvl w:val="0"/>
          <w:numId w:val="3"/>
        </w:numPr>
        <w:rPr>
          <w:rFonts w:asciiTheme="minorHAnsi" w:hAnsiTheme="minorHAnsi" w:cstheme="minorHAnsi"/>
          <w:color w:val="auto"/>
          <w:sz w:val="22"/>
          <w:szCs w:val="22"/>
        </w:rPr>
      </w:pPr>
      <w:r w:rsidRPr="00407ABF">
        <w:rPr>
          <w:rFonts w:asciiTheme="minorHAnsi" w:hAnsiTheme="minorHAnsi" w:cstheme="minorHAnsi"/>
          <w:b/>
          <w:color w:val="auto"/>
          <w:sz w:val="22"/>
          <w:szCs w:val="22"/>
        </w:rPr>
        <w:t>As an Environmental or Health Professional you can lead redevelopment visioning sessions, find ways to vote on common themes, and adapt redevelopment plans to suit everyone</w:t>
      </w:r>
      <w:r w:rsidRPr="00407ABF">
        <w:rPr>
          <w:rFonts w:asciiTheme="minorHAnsi" w:hAnsiTheme="minorHAnsi" w:cstheme="minorHAnsi"/>
          <w:color w:val="auto"/>
          <w:sz w:val="22"/>
          <w:szCs w:val="22"/>
        </w:rPr>
        <w:t>.</w:t>
      </w:r>
    </w:p>
    <w:p w:rsidR="00407ABF" w:rsidRPr="005D2FF5" w:rsidRDefault="00407ABF" w:rsidP="00407ABF">
      <w:pPr>
        <w:pStyle w:val="Default"/>
        <w:numPr>
          <w:ilvl w:val="1"/>
          <w:numId w:val="3"/>
        </w:numPr>
        <w:rPr>
          <w:rFonts w:asciiTheme="minorHAnsi" w:hAnsiTheme="minorHAnsi" w:cstheme="minorHAnsi"/>
          <w:b/>
          <w:color w:val="auto"/>
          <w:sz w:val="22"/>
          <w:szCs w:val="22"/>
        </w:rPr>
      </w:pPr>
      <w:r w:rsidRPr="005D2FF5">
        <w:rPr>
          <w:rFonts w:asciiTheme="minorHAnsi" w:hAnsiTheme="minorHAnsi" w:cstheme="minorHAnsi"/>
          <w:b/>
          <w:color w:val="auto"/>
          <w:sz w:val="22"/>
          <w:szCs w:val="22"/>
        </w:rPr>
        <w:t>True</w:t>
      </w:r>
    </w:p>
    <w:p w:rsidR="00407ABF" w:rsidRPr="00407ABF" w:rsidRDefault="00407ABF" w:rsidP="00407ABF">
      <w:pPr>
        <w:pStyle w:val="Default"/>
        <w:numPr>
          <w:ilvl w:val="1"/>
          <w:numId w:val="3"/>
        </w:numPr>
        <w:rPr>
          <w:rFonts w:asciiTheme="minorHAnsi" w:hAnsiTheme="minorHAnsi" w:cstheme="minorHAnsi"/>
          <w:color w:val="auto"/>
          <w:sz w:val="22"/>
          <w:szCs w:val="22"/>
        </w:rPr>
      </w:pPr>
      <w:r w:rsidRPr="00407ABF">
        <w:rPr>
          <w:rFonts w:asciiTheme="minorHAnsi" w:hAnsiTheme="minorHAnsi" w:cstheme="minorHAnsi"/>
          <w:color w:val="auto"/>
          <w:sz w:val="22"/>
          <w:szCs w:val="22"/>
        </w:rPr>
        <w:t>False</w:t>
      </w:r>
    </w:p>
    <w:p w:rsidR="00407ABF" w:rsidRPr="00CF0655" w:rsidRDefault="00407ABF" w:rsidP="00407ABF">
      <w:pPr>
        <w:pStyle w:val="Default"/>
        <w:rPr>
          <w:rFonts w:asciiTheme="minorHAnsi" w:hAnsiTheme="minorHAnsi" w:cstheme="minorHAnsi"/>
          <w:color w:val="auto"/>
          <w:sz w:val="22"/>
          <w:szCs w:val="22"/>
          <w:highlight w:val="yellow"/>
        </w:rPr>
      </w:pPr>
    </w:p>
    <w:p w:rsidR="00407ABF" w:rsidRDefault="00407ABF" w:rsidP="00407ABF">
      <w:pPr>
        <w:pStyle w:val="Default"/>
        <w:rPr>
          <w:rFonts w:asciiTheme="minorHAnsi" w:hAnsiTheme="minorHAnsi" w:cstheme="minorHAnsi"/>
          <w:b/>
          <w:color w:val="auto"/>
          <w:sz w:val="22"/>
          <w:szCs w:val="22"/>
          <w:highlight w:val="yellow"/>
        </w:rPr>
      </w:pPr>
      <w:r w:rsidRPr="00CF0655">
        <w:rPr>
          <w:rFonts w:asciiTheme="minorHAnsi" w:hAnsiTheme="minorHAnsi" w:cstheme="minorHAnsi"/>
          <w:b/>
          <w:color w:val="auto"/>
          <w:sz w:val="22"/>
          <w:szCs w:val="22"/>
          <w:highlight w:val="yellow"/>
        </w:rPr>
        <w:t>Answer: a.</w:t>
      </w:r>
      <w:r>
        <w:rPr>
          <w:rFonts w:asciiTheme="minorHAnsi" w:hAnsiTheme="minorHAnsi" w:cstheme="minorHAnsi"/>
          <w:b/>
          <w:color w:val="auto"/>
          <w:sz w:val="22"/>
          <w:szCs w:val="22"/>
          <w:highlight w:val="yellow"/>
        </w:rPr>
        <w:t xml:space="preserve"> True</w:t>
      </w:r>
    </w:p>
    <w:p w:rsidR="00407ABF" w:rsidRPr="00CF0655" w:rsidRDefault="00407ABF" w:rsidP="00407ABF">
      <w:pPr>
        <w:pStyle w:val="Default"/>
        <w:rPr>
          <w:rFonts w:asciiTheme="minorHAnsi" w:hAnsiTheme="minorHAnsi" w:cstheme="minorHAnsi"/>
          <w:b/>
          <w:color w:val="auto"/>
          <w:sz w:val="22"/>
          <w:szCs w:val="22"/>
          <w:highlight w:val="yellow"/>
        </w:rPr>
      </w:pPr>
    </w:p>
    <w:p w:rsidR="00407ABF" w:rsidRPr="00407ABF" w:rsidRDefault="00407ABF" w:rsidP="00407ABF">
      <w:pPr>
        <w:pStyle w:val="Default"/>
        <w:rPr>
          <w:rFonts w:asciiTheme="minorHAnsi" w:hAnsiTheme="minorHAnsi" w:cstheme="minorHAnsi"/>
          <w:color w:val="auto"/>
          <w:sz w:val="22"/>
          <w:szCs w:val="22"/>
        </w:rPr>
      </w:pPr>
      <w:r w:rsidRPr="00407ABF">
        <w:rPr>
          <w:rFonts w:asciiTheme="minorHAnsi" w:hAnsiTheme="minorHAnsi" w:cstheme="minorHAnsi"/>
          <w:b/>
          <w:color w:val="auto"/>
          <w:sz w:val="22"/>
          <w:szCs w:val="22"/>
        </w:rPr>
        <w:t>Rationale:</w:t>
      </w:r>
      <w:r w:rsidRPr="00407ABF">
        <w:rPr>
          <w:rFonts w:asciiTheme="minorHAnsi" w:hAnsiTheme="minorHAnsi" w:cstheme="minorHAnsi"/>
          <w:color w:val="auto"/>
          <w:sz w:val="22"/>
          <w:szCs w:val="22"/>
        </w:rPr>
        <w:t xml:space="preserve"> Establishing a unified Community Vision is essential to a successful redevelopment project. You can support your Development Community by leading brainstorming sessions about the vision for redevelopment, finding ways to vote on common themes and adapting the plan to suit everyone.</w:t>
      </w:r>
    </w:p>
    <w:p w:rsidR="00407ABF" w:rsidRPr="00407ABF" w:rsidRDefault="00407ABF" w:rsidP="00407ABF">
      <w:pPr>
        <w:rPr>
          <w:rFonts w:cstheme="minorHAnsi"/>
          <w:b/>
        </w:rPr>
      </w:pPr>
    </w:p>
    <w:p w:rsidR="00407ABF" w:rsidRPr="00407ABF" w:rsidRDefault="00407ABF" w:rsidP="00407ABF">
      <w:pPr>
        <w:pStyle w:val="Default"/>
        <w:numPr>
          <w:ilvl w:val="0"/>
          <w:numId w:val="3"/>
        </w:numPr>
        <w:rPr>
          <w:rFonts w:asciiTheme="minorHAnsi" w:hAnsiTheme="minorHAnsi" w:cstheme="minorHAnsi"/>
          <w:color w:val="auto"/>
          <w:sz w:val="22"/>
          <w:szCs w:val="22"/>
        </w:rPr>
      </w:pPr>
      <w:r w:rsidRPr="00407ABF">
        <w:rPr>
          <w:rFonts w:asciiTheme="minorHAnsi" w:hAnsiTheme="minorHAnsi" w:cstheme="minorHAnsi"/>
          <w:b/>
          <w:color w:val="auto"/>
          <w:sz w:val="22"/>
          <w:szCs w:val="22"/>
        </w:rPr>
        <w:t>What are the community engagement tools that you can use in your work? Select all that apply</w:t>
      </w:r>
      <w:r w:rsidRPr="00407ABF">
        <w:rPr>
          <w:rFonts w:asciiTheme="minorHAnsi" w:hAnsiTheme="minorHAnsi" w:cstheme="minorHAnsi"/>
          <w:color w:val="auto"/>
          <w:sz w:val="22"/>
          <w:szCs w:val="22"/>
        </w:rPr>
        <w:t>:</w:t>
      </w:r>
    </w:p>
    <w:p w:rsidR="00407ABF" w:rsidRPr="00407ABF" w:rsidRDefault="00407ABF" w:rsidP="00407ABF">
      <w:pPr>
        <w:pStyle w:val="Default"/>
        <w:numPr>
          <w:ilvl w:val="1"/>
          <w:numId w:val="3"/>
        </w:numPr>
        <w:rPr>
          <w:rFonts w:asciiTheme="minorHAnsi" w:hAnsiTheme="minorHAnsi" w:cstheme="minorHAnsi"/>
          <w:color w:val="auto"/>
          <w:sz w:val="22"/>
          <w:szCs w:val="22"/>
        </w:rPr>
      </w:pPr>
      <w:r w:rsidRPr="00407ABF">
        <w:rPr>
          <w:rFonts w:asciiTheme="minorHAnsi" w:hAnsiTheme="minorHAnsi" w:cstheme="minorHAnsi"/>
          <w:color w:val="auto"/>
          <w:sz w:val="22"/>
          <w:szCs w:val="22"/>
        </w:rPr>
        <w:t>Power to the People Community Revitalization Toolkit</w:t>
      </w:r>
    </w:p>
    <w:p w:rsidR="00407ABF" w:rsidRPr="005D2FF5" w:rsidRDefault="00407ABF" w:rsidP="00407ABF">
      <w:pPr>
        <w:pStyle w:val="Default"/>
        <w:numPr>
          <w:ilvl w:val="1"/>
          <w:numId w:val="3"/>
        </w:numPr>
        <w:rPr>
          <w:rFonts w:asciiTheme="minorHAnsi" w:hAnsiTheme="minorHAnsi" w:cstheme="minorHAnsi"/>
          <w:b/>
          <w:color w:val="auto"/>
          <w:sz w:val="22"/>
          <w:szCs w:val="22"/>
        </w:rPr>
      </w:pPr>
      <w:r w:rsidRPr="005D2FF5">
        <w:rPr>
          <w:rFonts w:asciiTheme="minorHAnsi" w:hAnsiTheme="minorHAnsi" w:cstheme="minorHAnsi"/>
          <w:b/>
          <w:color w:val="auto"/>
          <w:sz w:val="22"/>
          <w:szCs w:val="22"/>
        </w:rPr>
        <w:t>Action Model Community Revitalization Toolkit</w:t>
      </w:r>
    </w:p>
    <w:p w:rsidR="00407ABF" w:rsidRPr="00407ABF" w:rsidRDefault="00407ABF" w:rsidP="00407ABF">
      <w:pPr>
        <w:pStyle w:val="Default"/>
        <w:numPr>
          <w:ilvl w:val="1"/>
          <w:numId w:val="3"/>
        </w:numPr>
        <w:rPr>
          <w:rFonts w:asciiTheme="minorHAnsi" w:hAnsiTheme="minorHAnsi" w:cstheme="minorHAnsi"/>
          <w:color w:val="auto"/>
          <w:sz w:val="22"/>
          <w:szCs w:val="22"/>
        </w:rPr>
      </w:pPr>
      <w:r w:rsidRPr="005D2FF5">
        <w:rPr>
          <w:rFonts w:asciiTheme="minorHAnsi" w:hAnsiTheme="minorHAnsi" w:cstheme="minorHAnsi"/>
          <w:b/>
          <w:color w:val="auto"/>
          <w:sz w:val="22"/>
          <w:szCs w:val="22"/>
        </w:rPr>
        <w:t>Visioning Technique</w:t>
      </w:r>
    </w:p>
    <w:p w:rsidR="00407ABF" w:rsidRPr="00407ABF" w:rsidRDefault="00407ABF" w:rsidP="00407ABF">
      <w:pPr>
        <w:pStyle w:val="Default"/>
        <w:numPr>
          <w:ilvl w:val="1"/>
          <w:numId w:val="3"/>
        </w:numPr>
        <w:rPr>
          <w:rFonts w:asciiTheme="minorHAnsi" w:hAnsiTheme="minorHAnsi" w:cstheme="minorHAnsi"/>
          <w:color w:val="auto"/>
          <w:sz w:val="22"/>
          <w:szCs w:val="22"/>
        </w:rPr>
      </w:pPr>
      <w:r w:rsidRPr="00407ABF">
        <w:rPr>
          <w:rFonts w:asciiTheme="minorHAnsi" w:hAnsiTheme="minorHAnsi" w:cstheme="minorHAnsi"/>
          <w:color w:val="auto"/>
          <w:sz w:val="22"/>
          <w:szCs w:val="22"/>
        </w:rPr>
        <w:t>Building Leaders Framework</w:t>
      </w:r>
    </w:p>
    <w:p w:rsidR="00407ABF" w:rsidRPr="005D2FF5" w:rsidRDefault="00407ABF" w:rsidP="00407ABF">
      <w:pPr>
        <w:pStyle w:val="Default"/>
        <w:numPr>
          <w:ilvl w:val="1"/>
          <w:numId w:val="3"/>
        </w:numPr>
        <w:rPr>
          <w:rFonts w:asciiTheme="minorHAnsi" w:hAnsiTheme="minorHAnsi" w:cstheme="minorHAnsi"/>
          <w:b/>
          <w:color w:val="auto"/>
          <w:sz w:val="22"/>
          <w:szCs w:val="22"/>
        </w:rPr>
      </w:pPr>
      <w:r w:rsidRPr="005D2FF5">
        <w:rPr>
          <w:rFonts w:asciiTheme="minorHAnsi" w:hAnsiTheme="minorHAnsi" w:cstheme="minorHAnsi"/>
          <w:b/>
          <w:color w:val="auto"/>
          <w:sz w:val="22"/>
          <w:szCs w:val="22"/>
        </w:rPr>
        <w:t>Photographs to tell a story, e.g. Photovoice</w:t>
      </w:r>
    </w:p>
    <w:p w:rsidR="00407ABF" w:rsidRPr="00CF0655" w:rsidRDefault="00407ABF" w:rsidP="00407ABF">
      <w:pPr>
        <w:pStyle w:val="Default"/>
        <w:rPr>
          <w:rFonts w:asciiTheme="minorHAnsi" w:hAnsiTheme="minorHAnsi" w:cstheme="minorHAnsi"/>
          <w:color w:val="auto"/>
          <w:sz w:val="22"/>
          <w:szCs w:val="22"/>
          <w:highlight w:val="yellow"/>
        </w:rPr>
      </w:pPr>
    </w:p>
    <w:p w:rsidR="00407ABF" w:rsidRPr="00CF0655" w:rsidRDefault="00407ABF" w:rsidP="00407ABF">
      <w:pPr>
        <w:pStyle w:val="Default"/>
        <w:rPr>
          <w:rFonts w:asciiTheme="minorHAnsi" w:hAnsiTheme="minorHAnsi" w:cstheme="minorHAnsi"/>
          <w:b/>
          <w:color w:val="auto"/>
          <w:sz w:val="22"/>
          <w:szCs w:val="22"/>
          <w:highlight w:val="yellow"/>
        </w:rPr>
      </w:pPr>
      <w:r w:rsidRPr="00CF0655">
        <w:rPr>
          <w:rFonts w:asciiTheme="minorHAnsi" w:hAnsiTheme="minorHAnsi" w:cstheme="minorHAnsi"/>
          <w:b/>
          <w:color w:val="auto"/>
          <w:sz w:val="22"/>
          <w:szCs w:val="22"/>
          <w:highlight w:val="yellow"/>
        </w:rPr>
        <w:t>Answer: b., c., and e.</w:t>
      </w:r>
    </w:p>
    <w:p w:rsidR="002502DB" w:rsidRDefault="002502DB" w:rsidP="00407ABF">
      <w:pPr>
        <w:pStyle w:val="Default"/>
        <w:rPr>
          <w:rFonts w:asciiTheme="minorHAnsi" w:hAnsiTheme="minorHAnsi" w:cstheme="minorHAnsi"/>
          <w:b/>
          <w:color w:val="auto"/>
          <w:sz w:val="22"/>
          <w:szCs w:val="22"/>
        </w:rPr>
      </w:pPr>
    </w:p>
    <w:p w:rsidR="00407ABF" w:rsidRPr="00407ABF" w:rsidRDefault="00407ABF" w:rsidP="00407ABF">
      <w:pPr>
        <w:pStyle w:val="Default"/>
        <w:rPr>
          <w:rStyle w:val="A8"/>
          <w:rFonts w:asciiTheme="minorHAnsi" w:hAnsiTheme="minorHAnsi" w:cstheme="minorHAnsi"/>
          <w:color w:val="auto"/>
        </w:rPr>
      </w:pPr>
      <w:r w:rsidRPr="00407ABF">
        <w:rPr>
          <w:rFonts w:asciiTheme="minorHAnsi" w:hAnsiTheme="minorHAnsi" w:cstheme="minorHAnsi"/>
          <w:b/>
          <w:color w:val="auto"/>
          <w:sz w:val="22"/>
          <w:szCs w:val="22"/>
        </w:rPr>
        <w:t>Rationale</w:t>
      </w:r>
      <w:r w:rsidRPr="00407ABF">
        <w:rPr>
          <w:rFonts w:asciiTheme="minorHAnsi" w:hAnsiTheme="minorHAnsi" w:cstheme="minorHAnsi"/>
          <w:color w:val="auto"/>
          <w:sz w:val="22"/>
          <w:szCs w:val="22"/>
        </w:rPr>
        <w:t xml:space="preserve">: The ATSDR Action Model Toolkit, Visioning Technique, and Photographs to tell a story are examples of </w:t>
      </w:r>
      <w:r w:rsidRPr="00407ABF">
        <w:rPr>
          <w:rStyle w:val="A8"/>
          <w:rFonts w:asciiTheme="minorHAnsi" w:hAnsiTheme="minorHAnsi" w:cstheme="minorHAnsi"/>
          <w:color w:val="auto"/>
        </w:rPr>
        <w:t xml:space="preserve">a variety of ways to engage your community (b., c., and e.). Working with the Community Champion and other members of the Development Community, you may consider methods such as the Visioning Technique, the </w:t>
      </w:r>
      <w:r w:rsidRPr="00407ABF">
        <w:rPr>
          <w:rStyle w:val="A9"/>
          <w:rFonts w:asciiTheme="minorHAnsi" w:hAnsiTheme="minorHAnsi" w:cstheme="minorHAnsi"/>
          <w:color w:val="auto"/>
        </w:rPr>
        <w:t>ATSDR Action Model Toolkit</w:t>
      </w:r>
      <w:r w:rsidRPr="00407ABF">
        <w:rPr>
          <w:rStyle w:val="A8"/>
          <w:rFonts w:asciiTheme="minorHAnsi" w:hAnsiTheme="minorHAnsi" w:cstheme="minorHAnsi"/>
          <w:color w:val="auto"/>
        </w:rPr>
        <w:t>, or using photographs to tell a story to drive change.</w:t>
      </w:r>
      <w:r w:rsidR="002502DB">
        <w:rPr>
          <w:rStyle w:val="A8"/>
          <w:rFonts w:asciiTheme="minorHAnsi" w:hAnsiTheme="minorHAnsi" w:cstheme="minorHAnsi"/>
          <w:color w:val="auto"/>
        </w:rPr>
        <w:t xml:space="preserve"> The Power to the People Community Revitalization Toolkit and the Building Leaders Framework are “fictitious” frameworks.</w:t>
      </w:r>
    </w:p>
    <w:p w:rsidR="00407ABF" w:rsidRPr="00407ABF" w:rsidRDefault="00407ABF" w:rsidP="00407ABF">
      <w:pPr>
        <w:rPr>
          <w:rFonts w:cstheme="minorHAnsi"/>
          <w:b/>
        </w:rPr>
      </w:pPr>
    </w:p>
    <w:p w:rsidR="00407ABF" w:rsidRPr="00407ABF" w:rsidRDefault="00407ABF" w:rsidP="00407ABF">
      <w:pPr>
        <w:pStyle w:val="Default"/>
        <w:numPr>
          <w:ilvl w:val="0"/>
          <w:numId w:val="3"/>
        </w:numPr>
        <w:rPr>
          <w:rFonts w:asciiTheme="minorHAnsi" w:hAnsiTheme="minorHAnsi" w:cstheme="minorHAnsi"/>
          <w:b/>
          <w:color w:val="auto"/>
          <w:sz w:val="22"/>
          <w:szCs w:val="22"/>
        </w:rPr>
      </w:pPr>
      <w:bookmarkStart w:id="1" w:name="_Hlk15745762"/>
      <w:r w:rsidRPr="00407ABF">
        <w:rPr>
          <w:rFonts w:asciiTheme="minorHAnsi" w:hAnsiTheme="minorHAnsi" w:cstheme="minorHAnsi"/>
          <w:b/>
          <w:color w:val="auto"/>
          <w:sz w:val="22"/>
          <w:szCs w:val="22"/>
        </w:rPr>
        <w:t xml:space="preserve">Community-based Participatory Research (CBPR) </w:t>
      </w:r>
      <w:r w:rsidR="008F0AA7">
        <w:rPr>
          <w:rFonts w:asciiTheme="minorHAnsi" w:hAnsiTheme="minorHAnsi" w:cstheme="minorHAnsi"/>
          <w:b/>
          <w:color w:val="auto"/>
          <w:sz w:val="22"/>
          <w:szCs w:val="22"/>
        </w:rPr>
        <w:t>is a university top-down approach to learning about communities and deciding what may be the best course of action to improve conditions</w:t>
      </w:r>
      <w:r w:rsidRPr="00407ABF">
        <w:rPr>
          <w:rFonts w:asciiTheme="minorHAnsi" w:hAnsiTheme="minorHAnsi" w:cstheme="minorHAnsi"/>
          <w:b/>
          <w:color w:val="auto"/>
          <w:sz w:val="22"/>
          <w:szCs w:val="22"/>
        </w:rPr>
        <w:t>.</w:t>
      </w:r>
    </w:p>
    <w:p w:rsidR="00407ABF" w:rsidRPr="00407ABF" w:rsidRDefault="00407ABF" w:rsidP="00407ABF">
      <w:pPr>
        <w:pStyle w:val="Default"/>
        <w:numPr>
          <w:ilvl w:val="1"/>
          <w:numId w:val="3"/>
        </w:numPr>
        <w:rPr>
          <w:rFonts w:asciiTheme="minorHAnsi" w:hAnsiTheme="minorHAnsi" w:cstheme="minorHAnsi"/>
          <w:color w:val="auto"/>
          <w:sz w:val="22"/>
          <w:szCs w:val="22"/>
        </w:rPr>
      </w:pPr>
      <w:r w:rsidRPr="00407ABF">
        <w:rPr>
          <w:rFonts w:asciiTheme="minorHAnsi" w:hAnsiTheme="minorHAnsi" w:cstheme="minorHAnsi"/>
          <w:color w:val="auto"/>
          <w:sz w:val="22"/>
          <w:szCs w:val="22"/>
        </w:rPr>
        <w:t>True</w:t>
      </w:r>
    </w:p>
    <w:p w:rsidR="00407ABF" w:rsidRPr="005D2FF5" w:rsidRDefault="00407ABF" w:rsidP="00407ABF">
      <w:pPr>
        <w:pStyle w:val="Default"/>
        <w:numPr>
          <w:ilvl w:val="1"/>
          <w:numId w:val="3"/>
        </w:numPr>
        <w:rPr>
          <w:rFonts w:asciiTheme="minorHAnsi" w:hAnsiTheme="minorHAnsi" w:cstheme="minorHAnsi"/>
          <w:b/>
          <w:color w:val="auto"/>
          <w:sz w:val="22"/>
          <w:szCs w:val="22"/>
        </w:rPr>
      </w:pPr>
      <w:r w:rsidRPr="005D2FF5">
        <w:rPr>
          <w:rFonts w:asciiTheme="minorHAnsi" w:hAnsiTheme="minorHAnsi" w:cstheme="minorHAnsi"/>
          <w:b/>
          <w:color w:val="auto"/>
          <w:sz w:val="22"/>
          <w:szCs w:val="22"/>
        </w:rPr>
        <w:t>False</w:t>
      </w:r>
    </w:p>
    <w:p w:rsidR="00407ABF" w:rsidRPr="00CF0655" w:rsidRDefault="00407ABF" w:rsidP="00407ABF">
      <w:pPr>
        <w:rPr>
          <w:rFonts w:cstheme="minorHAnsi"/>
          <w:highlight w:val="yellow"/>
        </w:rPr>
      </w:pPr>
    </w:p>
    <w:p w:rsidR="00407ABF" w:rsidRPr="00CF0655" w:rsidRDefault="00407ABF" w:rsidP="00407ABF">
      <w:pPr>
        <w:rPr>
          <w:rFonts w:cstheme="minorHAnsi"/>
          <w:b/>
          <w:highlight w:val="yellow"/>
        </w:rPr>
      </w:pPr>
      <w:r w:rsidRPr="00CF0655">
        <w:rPr>
          <w:rFonts w:cstheme="minorHAnsi"/>
          <w:b/>
          <w:highlight w:val="yellow"/>
        </w:rPr>
        <w:t>Answer: b.</w:t>
      </w:r>
      <w:r>
        <w:rPr>
          <w:rFonts w:cstheme="minorHAnsi"/>
          <w:b/>
          <w:highlight w:val="yellow"/>
        </w:rPr>
        <w:t xml:space="preserve"> False</w:t>
      </w:r>
    </w:p>
    <w:bookmarkEnd w:id="1"/>
    <w:p w:rsidR="00407ABF" w:rsidRPr="00407ABF" w:rsidRDefault="00407ABF" w:rsidP="00407ABF">
      <w:pPr>
        <w:rPr>
          <w:rFonts w:cstheme="minorHAnsi"/>
        </w:rPr>
      </w:pPr>
      <w:r w:rsidRPr="00407ABF">
        <w:rPr>
          <w:rFonts w:cstheme="minorHAnsi"/>
          <w:b/>
        </w:rPr>
        <w:t>Rationale</w:t>
      </w:r>
      <w:r w:rsidRPr="00407ABF">
        <w:rPr>
          <w:rFonts w:cstheme="minorHAnsi"/>
        </w:rPr>
        <w:t xml:space="preserve">: Community-based Participatory Research (CBPR) is a partnership approach to research that involves </w:t>
      </w:r>
      <w:r w:rsidRPr="00407ABF">
        <w:rPr>
          <w:rFonts w:cstheme="minorHAnsi"/>
          <w:i/>
        </w:rPr>
        <w:t>equitable collaboration</w:t>
      </w:r>
      <w:r w:rsidRPr="00407ABF">
        <w:rPr>
          <w:rFonts w:cstheme="minorHAnsi"/>
        </w:rPr>
        <w:t xml:space="preserve"> between academic researchers, people or groups, and partners that share decision-making power and ownership. These groups typically include: </w:t>
      </w:r>
    </w:p>
    <w:p w:rsidR="00407ABF" w:rsidRPr="00407ABF" w:rsidRDefault="00407ABF" w:rsidP="00407ABF">
      <w:pPr>
        <w:pStyle w:val="ListBullet"/>
        <w:rPr>
          <w:rFonts w:cstheme="minorHAnsi"/>
        </w:rPr>
      </w:pPr>
      <w:r w:rsidRPr="00407ABF">
        <w:rPr>
          <w:rFonts w:cstheme="minorHAnsi"/>
        </w:rPr>
        <w:t>Public health professionals</w:t>
      </w:r>
    </w:p>
    <w:p w:rsidR="00407ABF" w:rsidRPr="00407ABF" w:rsidRDefault="00407ABF" w:rsidP="00407ABF">
      <w:pPr>
        <w:pStyle w:val="ListBullet"/>
        <w:rPr>
          <w:rFonts w:cstheme="minorHAnsi"/>
        </w:rPr>
      </w:pPr>
      <w:r w:rsidRPr="00407ABF">
        <w:rPr>
          <w:rFonts w:cstheme="minorHAnsi"/>
        </w:rPr>
        <w:lastRenderedPageBreak/>
        <w:t>Community-based organizations or groups (e.g., churches, schools, advocacy or policy groups, and social organizations)</w:t>
      </w:r>
    </w:p>
    <w:p w:rsidR="00407ABF" w:rsidRPr="00407ABF" w:rsidRDefault="00407ABF" w:rsidP="00407ABF">
      <w:pPr>
        <w:pStyle w:val="ListBullet"/>
        <w:rPr>
          <w:rFonts w:cstheme="minorHAnsi"/>
        </w:rPr>
      </w:pPr>
      <w:r w:rsidRPr="00407ABF">
        <w:rPr>
          <w:rFonts w:cstheme="minorHAnsi"/>
        </w:rPr>
        <w:t>Community members</w:t>
      </w:r>
    </w:p>
    <w:p w:rsidR="00407ABF" w:rsidRPr="00407ABF" w:rsidRDefault="00407ABF" w:rsidP="00407ABF">
      <w:pPr>
        <w:rPr>
          <w:rFonts w:cstheme="minorHAnsi"/>
        </w:rPr>
      </w:pPr>
      <w:r w:rsidRPr="00407ABF">
        <w:rPr>
          <w:rFonts w:cstheme="minorHAnsi"/>
        </w:rPr>
        <w:t>CBPR encourages contribution of their expertise from each member of the partnership during every step of the process. This approach brings together partners with different skills and knowledge and enhances the significance and application of research data. Communities with projects can effectively use CBPR to overcome potential distrust of the research system.</w:t>
      </w:r>
    </w:p>
    <w:p w:rsidR="00407ABF" w:rsidRPr="00407ABF" w:rsidRDefault="00407ABF" w:rsidP="00407ABF">
      <w:pPr>
        <w:rPr>
          <w:rFonts w:cstheme="minorHAnsi"/>
          <w:b/>
        </w:rPr>
      </w:pPr>
    </w:p>
    <w:p w:rsidR="00407ABF" w:rsidRPr="00407ABF" w:rsidRDefault="00407ABF" w:rsidP="00407ABF">
      <w:pPr>
        <w:pStyle w:val="ListParagraph"/>
        <w:numPr>
          <w:ilvl w:val="0"/>
          <w:numId w:val="3"/>
        </w:numPr>
        <w:rPr>
          <w:rFonts w:cstheme="minorHAnsi"/>
          <w:b/>
        </w:rPr>
      </w:pPr>
      <w:r w:rsidRPr="00407ABF">
        <w:rPr>
          <w:rFonts w:cstheme="minorHAnsi"/>
          <w:b/>
        </w:rPr>
        <w:t>Additional methods of community engagement include (select all that apply):</w:t>
      </w:r>
    </w:p>
    <w:p w:rsidR="00407ABF" w:rsidRPr="00407ABF" w:rsidRDefault="00407ABF" w:rsidP="00407ABF">
      <w:pPr>
        <w:pStyle w:val="ListParagraph"/>
        <w:numPr>
          <w:ilvl w:val="1"/>
          <w:numId w:val="3"/>
        </w:numPr>
        <w:rPr>
          <w:rFonts w:cstheme="minorHAnsi"/>
        </w:rPr>
      </w:pPr>
      <w:r w:rsidRPr="00407ABF">
        <w:rPr>
          <w:rFonts w:cstheme="minorHAnsi"/>
        </w:rPr>
        <w:t>Working with the State environmental agency to decide which developments should go forward in communities</w:t>
      </w:r>
    </w:p>
    <w:p w:rsidR="00407ABF" w:rsidRPr="005D2FF5" w:rsidRDefault="00407ABF" w:rsidP="00407ABF">
      <w:pPr>
        <w:pStyle w:val="ListParagraph"/>
        <w:numPr>
          <w:ilvl w:val="1"/>
          <w:numId w:val="3"/>
        </w:numPr>
        <w:rPr>
          <w:rFonts w:cstheme="minorHAnsi"/>
          <w:b/>
        </w:rPr>
      </w:pPr>
      <w:r w:rsidRPr="005D2FF5">
        <w:rPr>
          <w:rFonts w:cstheme="minorHAnsi"/>
          <w:b/>
        </w:rPr>
        <w:t>Health Impact Assessment (to assess impacts of a project on community health before it is implemented)</w:t>
      </w:r>
    </w:p>
    <w:p w:rsidR="00407ABF" w:rsidRPr="00407ABF" w:rsidRDefault="00407ABF" w:rsidP="00407ABF">
      <w:pPr>
        <w:pStyle w:val="ListParagraph"/>
        <w:numPr>
          <w:ilvl w:val="1"/>
          <w:numId w:val="3"/>
        </w:numPr>
        <w:rPr>
          <w:rFonts w:cstheme="minorHAnsi"/>
        </w:rPr>
      </w:pPr>
      <w:r w:rsidRPr="00407ABF">
        <w:rPr>
          <w:rFonts w:cstheme="minorHAnsi"/>
        </w:rPr>
        <w:t>Redevelopment Professionals Toolkit: Planning for Wealth</w:t>
      </w:r>
    </w:p>
    <w:p w:rsidR="00407ABF" w:rsidRPr="005D2FF5" w:rsidRDefault="00407ABF" w:rsidP="00407ABF">
      <w:pPr>
        <w:pStyle w:val="ListParagraph"/>
        <w:numPr>
          <w:ilvl w:val="1"/>
          <w:numId w:val="3"/>
        </w:numPr>
        <w:rPr>
          <w:rFonts w:cstheme="minorHAnsi"/>
          <w:b/>
        </w:rPr>
      </w:pPr>
      <w:r w:rsidRPr="005D2FF5">
        <w:rPr>
          <w:rFonts w:cstheme="minorHAnsi"/>
          <w:b/>
        </w:rPr>
        <w:t>Protocol for Assessing Community Excellence in Environmental Health</w:t>
      </w:r>
    </w:p>
    <w:p w:rsidR="00407ABF" w:rsidRPr="00CF0655" w:rsidRDefault="00407ABF" w:rsidP="00407ABF">
      <w:pPr>
        <w:rPr>
          <w:rFonts w:cstheme="minorHAnsi"/>
          <w:b/>
          <w:highlight w:val="yellow"/>
        </w:rPr>
      </w:pPr>
      <w:r w:rsidRPr="00CF0655">
        <w:rPr>
          <w:rFonts w:cstheme="minorHAnsi"/>
          <w:b/>
          <w:highlight w:val="yellow"/>
        </w:rPr>
        <w:t>Answer: b. and d.</w:t>
      </w:r>
    </w:p>
    <w:p w:rsidR="00407ABF" w:rsidRPr="00407ABF" w:rsidRDefault="00407ABF" w:rsidP="00407ABF">
      <w:pPr>
        <w:rPr>
          <w:rFonts w:cstheme="minorHAnsi"/>
        </w:rPr>
      </w:pPr>
      <w:r w:rsidRPr="00407ABF">
        <w:rPr>
          <w:rFonts w:cstheme="minorHAnsi"/>
          <w:b/>
        </w:rPr>
        <w:t xml:space="preserve">Rationale: </w:t>
      </w:r>
      <w:r w:rsidRPr="00407ABF">
        <w:rPr>
          <w:rFonts w:cstheme="minorHAnsi"/>
        </w:rPr>
        <w:t xml:space="preserve">Working with state government may be relevant for some redevelopment plans, but developments in communities are typically decided at the local level, so (a.) is not a typical method of community engagement.  Health Impact Assessment (b.) and Protocol for Assessing Community Excellence in Environmental Health (d.) are community engagement methods. Redevelopment Professionals Toolkit: Planning for Wealth, to our knowledge, is not a real toolkit and does not mention community engagement (c.). </w:t>
      </w:r>
    </w:p>
    <w:p w:rsidR="00407ABF" w:rsidRPr="00407ABF" w:rsidRDefault="00407ABF" w:rsidP="00407ABF">
      <w:pPr>
        <w:rPr>
          <w:rFonts w:cstheme="minorHAnsi"/>
          <w:b/>
        </w:rPr>
      </w:pPr>
    </w:p>
    <w:p w:rsidR="00407ABF" w:rsidRPr="00407ABF" w:rsidRDefault="00407ABF" w:rsidP="00407ABF">
      <w:pPr>
        <w:pStyle w:val="ListParagraph"/>
        <w:numPr>
          <w:ilvl w:val="0"/>
          <w:numId w:val="3"/>
        </w:numPr>
        <w:spacing w:after="0" w:line="240" w:lineRule="auto"/>
        <w:rPr>
          <w:rFonts w:cstheme="minorHAnsi"/>
          <w:b/>
        </w:rPr>
      </w:pPr>
      <w:r w:rsidRPr="00407ABF">
        <w:rPr>
          <w:rFonts w:cstheme="minorHAnsi"/>
          <w:b/>
        </w:rPr>
        <w:t>Environmental or health professionals’ primary role and involvement in land reuse community projects is to (select all that apply):</w:t>
      </w:r>
    </w:p>
    <w:p w:rsidR="00407ABF" w:rsidRPr="005D2FF5" w:rsidRDefault="00407ABF" w:rsidP="00407ABF">
      <w:pPr>
        <w:pStyle w:val="ListParagraph"/>
        <w:numPr>
          <w:ilvl w:val="1"/>
          <w:numId w:val="3"/>
        </w:numPr>
        <w:spacing w:after="0" w:line="240" w:lineRule="auto"/>
        <w:rPr>
          <w:rFonts w:cstheme="minorHAnsi"/>
          <w:b/>
        </w:rPr>
      </w:pPr>
      <w:r w:rsidRPr="005D2FF5">
        <w:rPr>
          <w:rFonts w:cstheme="minorHAnsi"/>
          <w:b/>
        </w:rPr>
        <w:t>Conduct site assessment</w:t>
      </w:r>
    </w:p>
    <w:p w:rsidR="00407ABF" w:rsidRPr="005D2FF5" w:rsidRDefault="00407ABF" w:rsidP="00407ABF">
      <w:pPr>
        <w:pStyle w:val="ListParagraph"/>
        <w:numPr>
          <w:ilvl w:val="1"/>
          <w:numId w:val="3"/>
        </w:numPr>
        <w:spacing w:after="0" w:line="240" w:lineRule="auto"/>
        <w:rPr>
          <w:rFonts w:cstheme="minorHAnsi"/>
          <w:b/>
        </w:rPr>
      </w:pPr>
      <w:r w:rsidRPr="005D2FF5">
        <w:rPr>
          <w:rFonts w:cstheme="minorHAnsi"/>
          <w:b/>
        </w:rPr>
        <w:t>Conduct environmental cleanup of sites</w:t>
      </w:r>
    </w:p>
    <w:p w:rsidR="00407ABF" w:rsidRPr="005D2FF5" w:rsidRDefault="00407ABF" w:rsidP="00407ABF">
      <w:pPr>
        <w:pStyle w:val="ListParagraph"/>
        <w:numPr>
          <w:ilvl w:val="1"/>
          <w:numId w:val="3"/>
        </w:numPr>
        <w:spacing w:after="0" w:line="240" w:lineRule="auto"/>
        <w:rPr>
          <w:rFonts w:cstheme="minorHAnsi"/>
          <w:b/>
        </w:rPr>
      </w:pPr>
      <w:r w:rsidRPr="005D2FF5">
        <w:rPr>
          <w:rFonts w:cstheme="minorHAnsi"/>
          <w:b/>
        </w:rPr>
        <w:t>Conduct community health analysis</w:t>
      </w:r>
    </w:p>
    <w:p w:rsidR="00407ABF" w:rsidRPr="00407ABF" w:rsidRDefault="00407ABF" w:rsidP="00407ABF">
      <w:pPr>
        <w:pStyle w:val="ListParagraph"/>
        <w:numPr>
          <w:ilvl w:val="1"/>
          <w:numId w:val="3"/>
        </w:numPr>
        <w:spacing w:after="0" w:line="240" w:lineRule="auto"/>
        <w:rPr>
          <w:rFonts w:cstheme="minorHAnsi"/>
        </w:rPr>
      </w:pPr>
      <w:r w:rsidRPr="005D2FF5">
        <w:rPr>
          <w:rFonts w:cstheme="minorHAnsi"/>
          <w:b/>
        </w:rPr>
        <w:t>Work closely with community planners and municipal agencies</w:t>
      </w:r>
    </w:p>
    <w:p w:rsidR="00407ABF" w:rsidRPr="00CF0655" w:rsidRDefault="00407ABF" w:rsidP="00407ABF">
      <w:pPr>
        <w:rPr>
          <w:rFonts w:cstheme="minorHAnsi"/>
          <w:highlight w:val="yellow"/>
        </w:rPr>
      </w:pPr>
    </w:p>
    <w:p w:rsidR="00407ABF" w:rsidRPr="00CF0655" w:rsidRDefault="00407ABF" w:rsidP="00407ABF">
      <w:pPr>
        <w:rPr>
          <w:rFonts w:cstheme="minorHAnsi"/>
          <w:b/>
          <w:highlight w:val="yellow"/>
        </w:rPr>
      </w:pPr>
      <w:r w:rsidRPr="00CF0655">
        <w:rPr>
          <w:rFonts w:cstheme="minorHAnsi"/>
          <w:b/>
          <w:highlight w:val="yellow"/>
        </w:rPr>
        <w:t xml:space="preserve">Answer: a., </w:t>
      </w:r>
      <w:r>
        <w:rPr>
          <w:rFonts w:cstheme="minorHAnsi"/>
          <w:b/>
          <w:highlight w:val="yellow"/>
        </w:rPr>
        <w:t xml:space="preserve">b., </w:t>
      </w:r>
      <w:r w:rsidRPr="00CF0655">
        <w:rPr>
          <w:rFonts w:cstheme="minorHAnsi"/>
          <w:b/>
          <w:highlight w:val="yellow"/>
        </w:rPr>
        <w:t xml:space="preserve">c., </w:t>
      </w:r>
      <w:r>
        <w:rPr>
          <w:rFonts w:cstheme="minorHAnsi"/>
          <w:b/>
          <w:highlight w:val="yellow"/>
        </w:rPr>
        <w:t xml:space="preserve">and </w:t>
      </w:r>
      <w:r w:rsidRPr="00CF0655">
        <w:rPr>
          <w:rFonts w:cstheme="minorHAnsi"/>
          <w:b/>
          <w:highlight w:val="yellow"/>
        </w:rPr>
        <w:t>d.</w:t>
      </w:r>
      <w:r w:rsidR="002502DB">
        <w:rPr>
          <w:rFonts w:cstheme="minorHAnsi"/>
          <w:b/>
          <w:highlight w:val="yellow"/>
        </w:rPr>
        <w:t>, all are correct.</w:t>
      </w:r>
    </w:p>
    <w:p w:rsidR="00407ABF" w:rsidRPr="00CF0655" w:rsidRDefault="00407ABF" w:rsidP="00407ABF">
      <w:pPr>
        <w:rPr>
          <w:rFonts w:cstheme="minorHAnsi"/>
        </w:rPr>
      </w:pPr>
      <w:r w:rsidRPr="00407ABF">
        <w:rPr>
          <w:rFonts w:cstheme="minorHAnsi"/>
          <w:b/>
        </w:rPr>
        <w:t>Rationale:</w:t>
      </w:r>
      <w:r w:rsidRPr="00407ABF">
        <w:rPr>
          <w:rFonts w:cstheme="minorHAnsi"/>
        </w:rPr>
        <w:t xml:space="preserve"> Environmental or health professionals primarily conduct site assessment and cleanup and community health analysis. They also work closely with community planners and municipal agencies, who may be coordinating or funding a cleanup through grants or other resources (a., c., d., and e.).   </w:t>
      </w:r>
    </w:p>
    <w:p w:rsidR="00407ABF" w:rsidRPr="00407ABF" w:rsidRDefault="00407ABF" w:rsidP="00407ABF">
      <w:pPr>
        <w:rPr>
          <w:rFonts w:cstheme="minorHAnsi"/>
          <w:b/>
        </w:rPr>
      </w:pPr>
    </w:p>
    <w:sectPr w:rsidR="00407ABF" w:rsidRPr="00407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Light">
    <w:altName w:val="Segoe UI Light"/>
    <w:panose1 w:val="020B0603030403020204"/>
    <w:charset w:val="00"/>
    <w:family w:val="swiss"/>
    <w:notTrueType/>
    <w:pitch w:val="default"/>
    <w:sig w:usb0="00000003" w:usb1="00000000" w:usb2="00000000" w:usb3="00000000" w:csb0="00000001" w:csb1="00000000"/>
  </w:font>
  <w:font w:name="Myriad Pro">
    <w:altName w:val="Segoe UI"/>
    <w:panose1 w:val="020B0503030403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65A239E"/>
    <w:lvl w:ilvl="0">
      <w:start w:val="1"/>
      <w:numFmt w:val="bullet"/>
      <w:pStyle w:val="ListBullet"/>
      <w:lvlText w:val="•"/>
      <w:lvlJc w:val="left"/>
      <w:pPr>
        <w:ind w:left="1080" w:hanging="360"/>
      </w:pPr>
      <w:rPr>
        <w:rFonts w:ascii="Calibri" w:hAnsi="Calibri" w:hint="default"/>
        <w:color w:val="808080" w:themeColor="background1" w:themeShade="80"/>
      </w:rPr>
    </w:lvl>
  </w:abstractNum>
  <w:abstractNum w:abstractNumId="1" w15:restartNumberingAfterBreak="0">
    <w:nsid w:val="005731AB"/>
    <w:multiLevelType w:val="hybridMultilevel"/>
    <w:tmpl w:val="A3C06E52"/>
    <w:lvl w:ilvl="0" w:tplc="9B4081FA">
      <w:start w:val="1"/>
      <w:numFmt w:val="decimal"/>
      <w:lvlText w:val="%1."/>
      <w:lvlJc w:val="left"/>
      <w:pPr>
        <w:ind w:left="360" w:hanging="360"/>
      </w:pPr>
      <w:rPr>
        <w:rFonts w:asciiTheme="minorHAnsi" w:eastAsiaTheme="minorHAnsi" w:hAnsiTheme="minorHAnsi" w:cstheme="minorBidi"/>
      </w:rPr>
    </w:lvl>
    <w:lvl w:ilvl="1" w:tplc="A686CC74">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E24E8F"/>
    <w:multiLevelType w:val="hybridMultilevel"/>
    <w:tmpl w:val="5D96CFD6"/>
    <w:lvl w:ilvl="0" w:tplc="DCE03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3C345E"/>
    <w:multiLevelType w:val="multilevel"/>
    <w:tmpl w:val="77E62AB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4592B3F"/>
    <w:multiLevelType w:val="multilevel"/>
    <w:tmpl w:val="95A8CB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991"/>
    <w:rsid w:val="00061991"/>
    <w:rsid w:val="001346CA"/>
    <w:rsid w:val="0014762E"/>
    <w:rsid w:val="002502DB"/>
    <w:rsid w:val="002C4F1D"/>
    <w:rsid w:val="00407ABF"/>
    <w:rsid w:val="005C1D44"/>
    <w:rsid w:val="005D2FF5"/>
    <w:rsid w:val="00835D4C"/>
    <w:rsid w:val="008F0AA7"/>
    <w:rsid w:val="009933FA"/>
    <w:rsid w:val="00AE1821"/>
    <w:rsid w:val="00B454A6"/>
    <w:rsid w:val="00DC2EC0"/>
    <w:rsid w:val="00DC5118"/>
    <w:rsid w:val="00E81F9D"/>
    <w:rsid w:val="00EB1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F6DB"/>
  <w15:chartTrackingRefBased/>
  <w15:docId w15:val="{10C1B2B3-44E7-494B-B5ED-828C1BF5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19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54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991"/>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061991"/>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061991"/>
  </w:style>
  <w:style w:type="character" w:customStyle="1" w:styleId="eop">
    <w:name w:val="eop"/>
    <w:basedOn w:val="DefaultParagraphFont"/>
    <w:rsid w:val="00061991"/>
  </w:style>
  <w:style w:type="paragraph" w:styleId="ListParagraph">
    <w:name w:val="List Paragraph"/>
    <w:basedOn w:val="Normal"/>
    <w:uiPriority w:val="34"/>
    <w:qFormat/>
    <w:rsid w:val="00061991"/>
    <w:pPr>
      <w:spacing w:after="200" w:line="276" w:lineRule="auto"/>
      <w:ind w:left="720"/>
      <w:contextualSpacing/>
    </w:pPr>
  </w:style>
  <w:style w:type="character" w:customStyle="1" w:styleId="Heading2Char">
    <w:name w:val="Heading 2 Char"/>
    <w:basedOn w:val="DefaultParagraphFont"/>
    <w:link w:val="Heading2"/>
    <w:uiPriority w:val="9"/>
    <w:rsid w:val="00B454A6"/>
    <w:rPr>
      <w:rFonts w:asciiTheme="majorHAnsi" w:eastAsiaTheme="majorEastAsia" w:hAnsiTheme="majorHAnsi" w:cstheme="majorBidi"/>
      <w:color w:val="2E74B5" w:themeColor="accent1" w:themeShade="BF"/>
      <w:sz w:val="26"/>
      <w:szCs w:val="26"/>
    </w:rPr>
  </w:style>
  <w:style w:type="paragraph" w:customStyle="1" w:styleId="Default">
    <w:name w:val="Default"/>
    <w:rsid w:val="001346CA"/>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10">
    <w:name w:val="A10"/>
    <w:uiPriority w:val="99"/>
    <w:rsid w:val="001346CA"/>
    <w:rPr>
      <w:rFonts w:cs="Myriad Pro"/>
      <w:color w:val="000000"/>
      <w:sz w:val="12"/>
      <w:szCs w:val="12"/>
    </w:rPr>
  </w:style>
  <w:style w:type="character" w:customStyle="1" w:styleId="A8">
    <w:name w:val="A8"/>
    <w:uiPriority w:val="99"/>
    <w:rsid w:val="00407ABF"/>
    <w:rPr>
      <w:rFonts w:cs="Myriad Pro"/>
      <w:color w:val="000000"/>
      <w:sz w:val="22"/>
      <w:szCs w:val="22"/>
    </w:rPr>
  </w:style>
  <w:style w:type="character" w:customStyle="1" w:styleId="A9">
    <w:name w:val="A9"/>
    <w:uiPriority w:val="99"/>
    <w:rsid w:val="00407ABF"/>
    <w:rPr>
      <w:rFonts w:cs="Myriad Pro"/>
      <w:color w:val="000000"/>
      <w:sz w:val="22"/>
      <w:szCs w:val="22"/>
      <w:u w:val="single"/>
    </w:rPr>
  </w:style>
  <w:style w:type="paragraph" w:styleId="ListBullet">
    <w:name w:val="List Bullet"/>
    <w:basedOn w:val="Normal"/>
    <w:uiPriority w:val="7"/>
    <w:rsid w:val="00407ABF"/>
    <w:pPr>
      <w:numPr>
        <w:numId w:val="5"/>
      </w:numPr>
      <w:spacing w:after="200" w:line="312"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Berman, Laurel A. (ATSDR/DCHI/OD)</dc:creator>
  <cp:keywords/>
  <dc:description/>
  <cp:lastModifiedBy>Scott, Michelle Alexandra (ATSDR/OCOM/HCT)</cp:lastModifiedBy>
  <cp:revision>2</cp:revision>
  <dcterms:created xsi:type="dcterms:W3CDTF">2020-09-28T18:17:00Z</dcterms:created>
  <dcterms:modified xsi:type="dcterms:W3CDTF">2020-09-28T18:17:00Z</dcterms:modified>
</cp:coreProperties>
</file>